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59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4"/>
      </w:tblGrid>
      <w:tr w:rsidR="009A5958" w:rsidRPr="0031347E" w14:paraId="09B850D7" w14:textId="77777777" w:rsidTr="00842FB2">
        <w:trPr>
          <w:trHeight w:val="2342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C6337" w14:textId="77777777" w:rsidR="005C69D0" w:rsidRDefault="005C69D0" w:rsidP="005C69D0">
            <w:pPr>
              <w:pStyle w:val="Zhlav"/>
            </w:pPr>
            <w:r>
              <w:rPr>
                <w:rFonts w:ascii="Times New Roman" w:hAnsi="Times New Roman"/>
                <w:i/>
                <w:iCs/>
                <w:noProof/>
                <w:sz w:val="24"/>
                <w:lang w:eastAsia="cs-CZ"/>
              </w:rPr>
              <w:drawing>
                <wp:inline distT="0" distB="0" distL="0" distR="0" wp14:anchorId="52E1DFB8" wp14:editId="3E507D3F">
                  <wp:extent cx="5760720" cy="800735"/>
                  <wp:effectExtent l="0" t="0" r="0" b="0"/>
                  <wp:docPr id="1" name="Obrázek 1" descr="1.1.2020_Logolink barevné provedení - eso 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1.1.2020_Logolink barevné provedení - eso 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A71198" w14:textId="77777777" w:rsidR="005C69D0" w:rsidRPr="009E1045" w:rsidRDefault="005C69D0" w:rsidP="005C69D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4D5ABB2D" w14:textId="77777777" w:rsidR="005C69D0" w:rsidRPr="009E1045" w:rsidRDefault="005C69D0" w:rsidP="005C69D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2CCB87B6" w14:textId="77777777" w:rsidR="005C69D0" w:rsidRDefault="005C69D0" w:rsidP="005C69D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17222D35" w14:textId="77777777" w:rsidR="005C69D0" w:rsidRDefault="005C69D0" w:rsidP="005C69D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152D06CD" w14:textId="77777777" w:rsidR="005C69D0" w:rsidRDefault="005C69D0" w:rsidP="005C69D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7B6A90F4" w14:textId="77777777" w:rsidR="005C69D0" w:rsidRDefault="005C69D0" w:rsidP="005C69D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4247E078" w14:textId="77777777" w:rsidR="005C69D0" w:rsidRDefault="005C69D0" w:rsidP="005C69D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A7B30F0" w14:textId="77777777" w:rsidR="005C69D0" w:rsidRDefault="005C69D0" w:rsidP="005C69D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43113CC1" w14:textId="77777777" w:rsidR="005C69D0" w:rsidRDefault="005C69D0" w:rsidP="005C69D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3DCAD7D1" w14:textId="77777777" w:rsidR="00080EF1" w:rsidRDefault="005C69D0" w:rsidP="005C69D0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cstheme="minorHAnsi"/>
                <w:b/>
                <w:bCs/>
                <w:caps/>
                <w:sz w:val="48"/>
                <w:szCs w:val="48"/>
              </w:rPr>
            </w:pPr>
            <w:r>
              <w:rPr>
                <w:rFonts w:cstheme="minorHAnsi"/>
                <w:b/>
                <w:bCs/>
                <w:caps/>
                <w:sz w:val="48"/>
                <w:szCs w:val="48"/>
              </w:rPr>
              <w:t xml:space="preserve">VZOR </w:t>
            </w:r>
          </w:p>
          <w:p w14:paraId="69CCAAA5" w14:textId="1FC759C0" w:rsidR="005C69D0" w:rsidRDefault="005C69D0" w:rsidP="005C69D0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cstheme="minorHAnsi"/>
                <w:b/>
                <w:bCs/>
                <w:caps/>
                <w:sz w:val="48"/>
                <w:szCs w:val="48"/>
              </w:rPr>
            </w:pPr>
            <w:r>
              <w:rPr>
                <w:rFonts w:cstheme="minorHAnsi"/>
                <w:b/>
                <w:bCs/>
                <w:caps/>
                <w:sz w:val="48"/>
                <w:szCs w:val="48"/>
              </w:rPr>
              <w:t>vnitřního organizačního předpisu</w:t>
            </w:r>
          </w:p>
          <w:p w14:paraId="0754A297" w14:textId="37E4FEA8" w:rsidR="005C69D0" w:rsidRDefault="005C69D0" w:rsidP="005C69D0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cstheme="minorHAnsi"/>
                <w:b/>
                <w:bCs/>
                <w:caps/>
                <w:sz w:val="48"/>
                <w:szCs w:val="48"/>
              </w:rPr>
            </w:pPr>
            <w:r>
              <w:rPr>
                <w:rFonts w:cstheme="minorHAnsi"/>
                <w:b/>
                <w:bCs/>
                <w:caps/>
                <w:sz w:val="48"/>
                <w:szCs w:val="48"/>
              </w:rPr>
              <w:t xml:space="preserve">směrnice </w:t>
            </w:r>
          </w:p>
          <w:p w14:paraId="54EE329A" w14:textId="77777777" w:rsidR="005C69D0" w:rsidRDefault="005C69D0" w:rsidP="005C69D0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cstheme="minorHAnsi"/>
                <w:b/>
                <w:bCs/>
                <w:caps/>
                <w:sz w:val="48"/>
                <w:szCs w:val="48"/>
              </w:rPr>
            </w:pPr>
          </w:p>
          <w:p w14:paraId="51181D2E" w14:textId="539221E3" w:rsidR="005C69D0" w:rsidRDefault="005C69D0" w:rsidP="005C69D0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cstheme="minorHAnsi"/>
                <w:b/>
                <w:bCs/>
                <w:caps/>
                <w:sz w:val="48"/>
                <w:szCs w:val="48"/>
              </w:rPr>
            </w:pPr>
            <w:r w:rsidRPr="009E1045">
              <w:rPr>
                <w:rFonts w:cstheme="minorHAnsi"/>
                <w:b/>
                <w:bCs/>
                <w:caps/>
                <w:sz w:val="48"/>
                <w:szCs w:val="48"/>
              </w:rPr>
              <w:t xml:space="preserve">Politika </w:t>
            </w:r>
            <w:r w:rsidRPr="00473FE9">
              <w:rPr>
                <w:rFonts w:cstheme="minorHAnsi"/>
                <w:b/>
                <w:bCs/>
                <w:caps/>
                <w:sz w:val="48"/>
                <w:szCs w:val="48"/>
              </w:rPr>
              <w:t xml:space="preserve"> </w:t>
            </w:r>
            <w:r>
              <w:rPr>
                <w:rFonts w:cstheme="minorHAnsi"/>
                <w:b/>
                <w:bCs/>
                <w:caps/>
                <w:sz w:val="48"/>
                <w:szCs w:val="48"/>
              </w:rPr>
              <w:t xml:space="preserve">bezpečnosti informací </w:t>
            </w:r>
          </w:p>
          <w:p w14:paraId="25244262" w14:textId="77777777" w:rsidR="005C69D0" w:rsidRDefault="005C69D0" w:rsidP="005C69D0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cstheme="minorHAnsi"/>
                <w:b/>
                <w:bCs/>
                <w:caps/>
                <w:sz w:val="48"/>
                <w:szCs w:val="48"/>
              </w:rPr>
            </w:pPr>
          </w:p>
          <w:p w14:paraId="325C4920" w14:textId="77777777" w:rsidR="005C69D0" w:rsidRDefault="005C69D0" w:rsidP="005C69D0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cstheme="minorHAnsi"/>
                <w:b/>
                <w:bCs/>
                <w:caps/>
                <w:sz w:val="48"/>
                <w:szCs w:val="48"/>
              </w:rPr>
            </w:pPr>
          </w:p>
          <w:p w14:paraId="196E2B5E" w14:textId="77777777" w:rsidR="005C69D0" w:rsidRDefault="005C69D0" w:rsidP="005C69D0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cstheme="minorHAnsi"/>
                <w:b/>
                <w:bCs/>
                <w:caps/>
                <w:sz w:val="48"/>
                <w:szCs w:val="48"/>
              </w:rPr>
            </w:pPr>
          </w:p>
          <w:p w14:paraId="3282675A" w14:textId="77777777" w:rsidR="005C69D0" w:rsidRDefault="005C69D0" w:rsidP="005C69D0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cstheme="minorHAnsi"/>
                <w:b/>
                <w:bCs/>
                <w:caps/>
                <w:sz w:val="48"/>
                <w:szCs w:val="48"/>
              </w:rPr>
            </w:pPr>
          </w:p>
          <w:p w14:paraId="4FC3B5FF" w14:textId="77777777" w:rsidR="005C69D0" w:rsidRDefault="005C69D0" w:rsidP="005C69D0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Dokument byl zpracován v rámci </w:t>
            </w:r>
            <w:r w:rsidRPr="00AE23AB">
              <w:rPr>
                <w:color w:val="000000"/>
              </w:rPr>
              <w:t>realizac</w:t>
            </w:r>
            <w:r>
              <w:rPr>
                <w:color w:val="000000"/>
              </w:rPr>
              <w:t>e</w:t>
            </w:r>
            <w:r w:rsidRPr="00AE23AB">
              <w:rPr>
                <w:color w:val="000000"/>
              </w:rPr>
              <w:t xml:space="preserve"> projektu </w:t>
            </w:r>
          </w:p>
          <w:p w14:paraId="2229CA5C" w14:textId="77777777" w:rsidR="005C69D0" w:rsidRDefault="005C69D0" w:rsidP="005C69D0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cs="Calibri"/>
              </w:rPr>
            </w:pPr>
            <w:r w:rsidRPr="00AE23AB">
              <w:rPr>
                <w:rFonts w:cs="Calibri"/>
                <w:color w:val="000000"/>
              </w:rPr>
              <w:t>„Efektivní řízení rozvoje obcí jako základní předpoklad</w:t>
            </w:r>
            <w:r w:rsidRPr="008E5FC8">
              <w:rPr>
                <w:rFonts w:cs="Calibri"/>
              </w:rPr>
              <w:t xml:space="preserve"> efektivnosti výkonu veřejné správy</w:t>
            </w:r>
            <w:r>
              <w:rPr>
                <w:rFonts w:cs="Calibri"/>
              </w:rPr>
              <w:t xml:space="preserve"> </w:t>
            </w:r>
          </w:p>
          <w:p w14:paraId="3844F347" w14:textId="77777777" w:rsidR="005C69D0" w:rsidRDefault="005C69D0" w:rsidP="005C69D0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 poskytování veřejných služeb </w:t>
            </w:r>
            <w:r w:rsidRPr="008E5FC8">
              <w:rPr>
                <w:rFonts w:cs="Calibri"/>
              </w:rPr>
              <w:t xml:space="preserve">z úrovně obcí“, </w:t>
            </w:r>
          </w:p>
          <w:p w14:paraId="4835CC0D" w14:textId="77777777" w:rsidR="005C69D0" w:rsidRPr="009E1045" w:rsidRDefault="005C69D0" w:rsidP="005C69D0">
            <w:pPr>
              <w:keepNext w:val="0"/>
              <w:widowControl w:val="0"/>
              <w:suppressAutoHyphens w:val="0"/>
              <w:spacing w:before="120" w:after="120" w:line="240" w:lineRule="auto"/>
              <w:ind w:left="0" w:right="0"/>
              <w:jc w:val="center"/>
              <w:rPr>
                <w:rFonts w:cstheme="minorHAnsi"/>
                <w:b/>
                <w:bCs/>
                <w:caps/>
                <w:sz w:val="48"/>
                <w:szCs w:val="48"/>
              </w:rPr>
            </w:pPr>
            <w:r w:rsidRPr="008E5FC8">
              <w:rPr>
                <w:rFonts w:cs="Calibri"/>
              </w:rPr>
              <w:t>registrační číslo projektu: č.CZ.03.4.74/0.0/0.0/15_019/0010159</w:t>
            </w:r>
          </w:p>
          <w:p w14:paraId="63D8A82A" w14:textId="6F10EC55" w:rsidR="009A5958" w:rsidRPr="0031347E" w:rsidRDefault="009A5958" w:rsidP="006E236E">
            <w:pPr>
              <w:spacing w:line="240" w:lineRule="auto"/>
              <w:jc w:val="center"/>
              <w:outlineLvl w:val="3"/>
              <w:rPr>
                <w:rFonts w:eastAsia="Times New Roman" w:cstheme="minorHAnsi"/>
                <w:b/>
                <w:bCs/>
                <w:caps/>
                <w:sz w:val="24"/>
                <w:szCs w:val="24"/>
              </w:rPr>
            </w:pPr>
          </w:p>
        </w:tc>
      </w:tr>
      <w:tr w:rsidR="00FB7F2C" w:rsidRPr="0031347E" w14:paraId="3BC5AFBF" w14:textId="77777777" w:rsidTr="00AC6685">
        <w:trPr>
          <w:trHeight w:val="897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page" w:horzAnchor="margin" w:tblpY="69"/>
              <w:tblOverlap w:val="never"/>
              <w:tblW w:w="9638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638"/>
            </w:tblGrid>
            <w:tr w:rsidR="00BE0756" w:rsidRPr="0031347E" w14:paraId="66CE15F5" w14:textId="77777777" w:rsidTr="00BE0756">
              <w:trPr>
                <w:cantSplit/>
                <w:trHeight w:val="897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95B85A" w14:textId="40E5D87F" w:rsidR="00BE0756" w:rsidRPr="0031347E" w:rsidRDefault="00620EC5" w:rsidP="006E236E">
                  <w:pPr>
                    <w:keepNext w:val="0"/>
                    <w:widowControl w:val="0"/>
                    <w:tabs>
                      <w:tab w:val="center" w:pos="4536"/>
                      <w:tab w:val="right" w:pos="9072"/>
                    </w:tabs>
                    <w:suppressAutoHyphens w:val="0"/>
                    <w:spacing w:before="120" w:after="120" w:line="240" w:lineRule="auto"/>
                    <w:jc w:val="center"/>
                    <w:rPr>
                      <w:rFonts w:eastAsia="Times New Roman" w:cstheme="minorHAnsi"/>
                      <w:b/>
                      <w:caps/>
                    </w:rPr>
                  </w:pPr>
                  <w:r>
                    <w:rPr>
                      <w:rFonts w:eastAsia="Times New Roman" w:cstheme="minorHAnsi"/>
                      <w:b/>
                      <w:caps/>
                    </w:rPr>
                    <w:t>XXXXXX</w:t>
                  </w:r>
                </w:p>
              </w:tc>
            </w:tr>
            <w:tr w:rsidR="00BE0756" w:rsidRPr="0031347E" w14:paraId="61118F4D" w14:textId="77777777" w:rsidTr="00BE0756">
              <w:trPr>
                <w:cantSplit/>
                <w:trHeight w:val="1257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B2D39DD" w14:textId="77777777" w:rsidR="00BE0756" w:rsidRPr="0031347E" w:rsidRDefault="00BE0756" w:rsidP="006E236E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jc w:val="both"/>
                    <w:rPr>
                      <w:rFonts w:eastAsia="Times New Roman" w:cstheme="minorHAnsi"/>
                      <w:b/>
                      <w:sz w:val="40"/>
                      <w:szCs w:val="40"/>
                    </w:rPr>
                  </w:pPr>
                </w:p>
              </w:tc>
            </w:tr>
            <w:tr w:rsidR="00BE0756" w:rsidRPr="0031347E" w14:paraId="1B81EC9A" w14:textId="77777777" w:rsidTr="00BE0756">
              <w:trPr>
                <w:cantSplit/>
                <w:trHeight w:val="1620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CD4AD4" w14:textId="77777777" w:rsidR="00BE0756" w:rsidRDefault="00BE0756" w:rsidP="00A619D0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ind w:left="142" w:right="-328" w:hanging="142"/>
                    <w:jc w:val="center"/>
                    <w:rPr>
                      <w:rFonts w:eastAsia="Times New Roman" w:cstheme="minorHAnsi"/>
                      <w:b/>
                      <w:spacing w:val="80"/>
                      <w:sz w:val="40"/>
                      <w:szCs w:val="40"/>
                    </w:rPr>
                  </w:pPr>
                  <w:r w:rsidRPr="0031347E">
                    <w:rPr>
                      <w:rFonts w:eastAsia="Times New Roman" w:cstheme="minorHAnsi"/>
                      <w:b/>
                      <w:spacing w:val="80"/>
                      <w:sz w:val="40"/>
                      <w:szCs w:val="40"/>
                    </w:rPr>
                    <w:t>VNITŘNÍ ORGANIZAČNÍ PŘEDPIS</w:t>
                  </w:r>
                </w:p>
                <w:p w14:paraId="72ED7A83" w14:textId="39F8D090" w:rsidR="00A619D0" w:rsidRPr="0031347E" w:rsidRDefault="00620EC5" w:rsidP="00A619D0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ind w:left="142" w:right="-328" w:hanging="142"/>
                    <w:jc w:val="center"/>
                    <w:rPr>
                      <w:rFonts w:eastAsia="Times New Roman" w:cstheme="minorHAnsi"/>
                      <w:b/>
                      <w:spacing w:val="80"/>
                      <w:sz w:val="40"/>
                      <w:szCs w:val="40"/>
                    </w:rPr>
                  </w:pPr>
                  <w:r>
                    <w:rPr>
                      <w:rFonts w:eastAsia="Times New Roman" w:cstheme="minorHAnsi"/>
                      <w:b/>
                      <w:spacing w:val="80"/>
                      <w:sz w:val="40"/>
                      <w:szCs w:val="40"/>
                    </w:rPr>
                    <w:t>XXXXXX</w:t>
                  </w:r>
                </w:p>
              </w:tc>
            </w:tr>
            <w:tr w:rsidR="00BE0756" w:rsidRPr="0031347E" w14:paraId="60EA00A0" w14:textId="77777777" w:rsidTr="00BE0756">
              <w:trPr>
                <w:cantSplit/>
                <w:trHeight w:val="1620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25E90E8" w14:textId="77777777" w:rsidR="00BE0756" w:rsidRPr="0031347E" w:rsidRDefault="00BE0756" w:rsidP="006E236E">
                  <w:pPr>
                    <w:keepNext w:val="0"/>
                    <w:widowControl w:val="0"/>
                    <w:suppressAutoHyphens w:val="0"/>
                    <w:spacing w:line="240" w:lineRule="auto"/>
                    <w:jc w:val="both"/>
                    <w:rPr>
                      <w:rFonts w:eastAsia="Times New Roman" w:cstheme="minorHAnsi"/>
                      <w:b/>
                      <w:sz w:val="40"/>
                      <w:szCs w:val="40"/>
                    </w:rPr>
                  </w:pPr>
                </w:p>
              </w:tc>
            </w:tr>
            <w:tr w:rsidR="00BE0756" w:rsidRPr="0031347E" w14:paraId="5F44DF7F" w14:textId="77777777" w:rsidTr="00BE0756">
              <w:trPr>
                <w:cantSplit/>
                <w:trHeight w:val="1840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26ECFE" w14:textId="7E13AAB1" w:rsidR="00BE0756" w:rsidRPr="0031347E" w:rsidRDefault="00BE0756" w:rsidP="006E236E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jc w:val="center"/>
                    <w:rPr>
                      <w:rFonts w:eastAsia="Times New Roman" w:cstheme="minorHAnsi"/>
                      <w:b/>
                      <w:bCs/>
                      <w:smallCaps/>
                      <w:sz w:val="40"/>
                      <w:szCs w:val="40"/>
                    </w:rPr>
                  </w:pPr>
                  <w:r w:rsidRPr="0031347E">
                    <w:rPr>
                      <w:rFonts w:eastAsia="Times New Roman" w:cstheme="minorHAnsi"/>
                      <w:b/>
                      <w:bCs/>
                      <w:smallCaps/>
                      <w:sz w:val="40"/>
                      <w:szCs w:val="40"/>
                    </w:rPr>
                    <w:t xml:space="preserve">směrnice č. </w:t>
                  </w:r>
                  <w:r w:rsidR="00A619D0">
                    <w:rPr>
                      <w:rFonts w:eastAsia="Times New Roman" w:cstheme="minorHAnsi"/>
                      <w:b/>
                      <w:bCs/>
                      <w:smallCaps/>
                      <w:sz w:val="40"/>
                      <w:szCs w:val="40"/>
                    </w:rPr>
                    <w:t>x</w:t>
                  </w:r>
                  <w:r w:rsidRPr="0031347E">
                    <w:rPr>
                      <w:rFonts w:eastAsia="Times New Roman" w:cstheme="minorHAnsi"/>
                      <w:b/>
                      <w:bCs/>
                      <w:smallCaps/>
                      <w:sz w:val="40"/>
                      <w:szCs w:val="40"/>
                    </w:rPr>
                    <w:t>/</w:t>
                  </w:r>
                  <w:r w:rsidR="00620EC5">
                    <w:rPr>
                      <w:rFonts w:eastAsia="Times New Roman" w:cstheme="minorHAnsi"/>
                      <w:b/>
                      <w:bCs/>
                      <w:smallCaps/>
                      <w:sz w:val="40"/>
                      <w:szCs w:val="40"/>
                    </w:rPr>
                    <w:t>XXXXXX</w:t>
                  </w:r>
                </w:p>
                <w:p w14:paraId="4C5E9135" w14:textId="77777777" w:rsidR="00BE0756" w:rsidRPr="0031347E" w:rsidRDefault="00BE0756" w:rsidP="006E236E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jc w:val="center"/>
                    <w:rPr>
                      <w:rFonts w:eastAsia="Times New Roman" w:cstheme="minorHAnsi"/>
                      <w:b/>
                      <w:bCs/>
                      <w:smallCaps/>
                      <w:sz w:val="40"/>
                      <w:szCs w:val="40"/>
                    </w:rPr>
                  </w:pPr>
                </w:p>
                <w:p w14:paraId="62F57C49" w14:textId="6A43E27C" w:rsidR="00BE0756" w:rsidRPr="0031347E" w:rsidRDefault="009159F9" w:rsidP="006E236E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ind w:left="0" w:right="0"/>
                    <w:jc w:val="center"/>
                    <w:rPr>
                      <w:rFonts w:cstheme="minorHAnsi"/>
                      <w:b/>
                      <w:bCs/>
                      <w:caps/>
                      <w:sz w:val="72"/>
                      <w:szCs w:val="72"/>
                    </w:rPr>
                  </w:pPr>
                  <w:r w:rsidRPr="0031347E">
                    <w:rPr>
                      <w:rFonts w:cstheme="minorHAnsi"/>
                      <w:b/>
                      <w:bCs/>
                      <w:caps/>
                      <w:sz w:val="72"/>
                      <w:szCs w:val="72"/>
                    </w:rPr>
                    <w:t>Politika bezpečnosti informací</w:t>
                  </w:r>
                </w:p>
                <w:p w14:paraId="7EADFB25" w14:textId="1293117B" w:rsidR="00BE0756" w:rsidRPr="0031347E" w:rsidRDefault="00620EC5" w:rsidP="006E236E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ind w:left="0" w:right="0"/>
                    <w:jc w:val="center"/>
                    <w:rPr>
                      <w:rFonts w:cstheme="minorHAnsi"/>
                      <w:b/>
                      <w:bCs/>
                      <w:caps/>
                      <w:sz w:val="36"/>
                      <w:szCs w:val="72"/>
                    </w:rPr>
                  </w:pPr>
                  <w:r>
                    <w:rPr>
                      <w:rFonts w:cstheme="minorHAnsi"/>
                      <w:b/>
                      <w:bCs/>
                      <w:caps/>
                      <w:sz w:val="36"/>
                      <w:szCs w:val="72"/>
                    </w:rPr>
                    <w:t>XXXXXX</w:t>
                  </w:r>
                </w:p>
                <w:p w14:paraId="7388B998" w14:textId="77777777" w:rsidR="00BE0756" w:rsidRPr="0031347E" w:rsidRDefault="00BE0756" w:rsidP="006E236E">
                  <w:pPr>
                    <w:keepNext w:val="0"/>
                    <w:widowControl w:val="0"/>
                    <w:suppressAutoHyphens w:val="0"/>
                    <w:spacing w:line="240" w:lineRule="auto"/>
                    <w:ind w:left="567" w:right="565"/>
                    <w:jc w:val="center"/>
                    <w:rPr>
                      <w:rFonts w:eastAsia="Times New Roman" w:cstheme="minorHAnsi"/>
                      <w:b/>
                      <w:sz w:val="40"/>
                      <w:szCs w:val="40"/>
                    </w:rPr>
                  </w:pPr>
                </w:p>
              </w:tc>
            </w:tr>
          </w:tbl>
          <w:p w14:paraId="703EFEE6" w14:textId="77777777" w:rsidR="00FB7F2C" w:rsidRPr="0031347E" w:rsidRDefault="00FB7F2C" w:rsidP="006E236E">
            <w:pPr>
              <w:keepNext w:val="0"/>
              <w:widowControl w:val="0"/>
              <w:suppressAutoHyphens w:val="0"/>
              <w:spacing w:line="240" w:lineRule="auto"/>
              <w:rPr>
                <w:rFonts w:cstheme="minorHAnsi"/>
                <w:sz w:val="24"/>
              </w:rPr>
            </w:pPr>
          </w:p>
        </w:tc>
      </w:tr>
      <w:tr w:rsidR="00FB7F2C" w:rsidRPr="0031347E" w14:paraId="65472B91" w14:textId="77777777" w:rsidTr="00AC6685">
        <w:trPr>
          <w:trHeight w:val="1257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14:paraId="29F40556" w14:textId="77777777" w:rsidR="00B85428" w:rsidRPr="0031347E" w:rsidRDefault="00B85428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  <w:p w14:paraId="117D6AA5" w14:textId="77777777" w:rsidR="00976428" w:rsidRDefault="00976428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  <w:p w14:paraId="12FED4F0" w14:textId="77777777" w:rsidR="005C69D0" w:rsidRDefault="005C69D0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  <w:p w14:paraId="6F7FEC38" w14:textId="77777777" w:rsidR="005C69D0" w:rsidRDefault="005C69D0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  <w:p w14:paraId="2BCDD640" w14:textId="77777777" w:rsidR="005C69D0" w:rsidRDefault="005C69D0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  <w:p w14:paraId="4B36C6EF" w14:textId="77777777" w:rsidR="005C69D0" w:rsidRDefault="005C69D0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  <w:p w14:paraId="6E67961B" w14:textId="77777777" w:rsidR="005C69D0" w:rsidRDefault="005C69D0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  <w:p w14:paraId="0AA94BCF" w14:textId="77777777" w:rsidR="005C69D0" w:rsidRDefault="005C69D0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  <w:p w14:paraId="48A90DC0" w14:textId="77777777" w:rsidR="005C69D0" w:rsidRDefault="005C69D0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  <w:p w14:paraId="3669BC6F" w14:textId="77777777" w:rsidR="005C69D0" w:rsidRDefault="005C69D0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  <w:p w14:paraId="5DDD14A6" w14:textId="77777777" w:rsidR="005C69D0" w:rsidRDefault="005C69D0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  <w:p w14:paraId="6B565999" w14:textId="77777777" w:rsidR="005C69D0" w:rsidRDefault="005C69D0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  <w:p w14:paraId="370FAB90" w14:textId="77777777" w:rsidR="005C69D0" w:rsidRDefault="005C69D0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  <w:p w14:paraId="71C02201" w14:textId="77777777" w:rsidR="005C69D0" w:rsidRDefault="005C69D0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  <w:p w14:paraId="68CFD470" w14:textId="77777777" w:rsidR="005C69D0" w:rsidRDefault="005C69D0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  <w:p w14:paraId="466AE39F" w14:textId="77777777" w:rsidR="005C69D0" w:rsidRDefault="005C69D0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  <w:p w14:paraId="7AF56A9D" w14:textId="77777777" w:rsidR="005C69D0" w:rsidRDefault="005C69D0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  <w:p w14:paraId="309F9A34" w14:textId="77777777" w:rsidR="005C69D0" w:rsidRPr="0031347E" w:rsidRDefault="005C69D0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  <w:p w14:paraId="1370EA7A" w14:textId="77777777" w:rsidR="00976428" w:rsidRPr="0031347E" w:rsidRDefault="00976428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  <w:p w14:paraId="6DDFF613" w14:textId="77777777" w:rsidR="00976428" w:rsidRPr="0031347E" w:rsidRDefault="00976428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  <w:p w14:paraId="43F03A1A" w14:textId="77777777" w:rsidR="00976428" w:rsidRPr="0031347E" w:rsidRDefault="00976428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  <w:p w14:paraId="71F1D361" w14:textId="77777777" w:rsidR="00976428" w:rsidRPr="0031347E" w:rsidRDefault="00976428" w:rsidP="006E236E">
            <w:pPr>
              <w:keepNext w:val="0"/>
              <w:widowControl w:val="0"/>
              <w:tabs>
                <w:tab w:val="left" w:pos="0"/>
              </w:tabs>
              <w:suppressAutoHyphens w:val="0"/>
              <w:spacing w:line="240" w:lineRule="auto"/>
              <w:ind w:left="0" w:right="0"/>
              <w:rPr>
                <w:rFonts w:cstheme="minorHAnsi"/>
                <w:sz w:val="24"/>
              </w:rPr>
            </w:pPr>
          </w:p>
        </w:tc>
      </w:tr>
    </w:tbl>
    <w:p w14:paraId="765F5947" w14:textId="77777777" w:rsidR="009A5958" w:rsidRPr="0031347E" w:rsidRDefault="00FB7F2C" w:rsidP="006E236E">
      <w:pPr>
        <w:keepNext w:val="0"/>
        <w:widowControl w:val="0"/>
        <w:suppressAutoHyphens w:val="0"/>
        <w:spacing w:line="240" w:lineRule="auto"/>
        <w:jc w:val="center"/>
        <w:rPr>
          <w:rFonts w:eastAsia="Times New Roman" w:cstheme="minorHAnsi"/>
          <w:sz w:val="24"/>
          <w:szCs w:val="24"/>
          <w:lang w:eastAsia="en-US"/>
        </w:rPr>
      </w:pPr>
      <w:r w:rsidRPr="0031347E">
        <w:rPr>
          <w:rFonts w:eastAsia="Times New Roman" w:cstheme="minorHAnsi"/>
          <w:sz w:val="24"/>
          <w:szCs w:val="24"/>
          <w:lang w:eastAsia="en-US"/>
        </w:rPr>
        <w:lastRenderedPageBreak/>
        <w:t>Revize dokumentu</w:t>
      </w:r>
    </w:p>
    <w:p w14:paraId="42F0DF72" w14:textId="77777777" w:rsidR="00976428" w:rsidRPr="0031347E" w:rsidRDefault="00976428" w:rsidP="006E236E">
      <w:pPr>
        <w:keepNext w:val="0"/>
        <w:widowControl w:val="0"/>
        <w:suppressAutoHyphens w:val="0"/>
        <w:spacing w:line="240" w:lineRule="auto"/>
        <w:jc w:val="center"/>
        <w:rPr>
          <w:rFonts w:eastAsia="Times New Roman" w:cstheme="minorHAnsi"/>
          <w:sz w:val="24"/>
          <w:szCs w:val="24"/>
          <w:lang w:eastAsia="en-US"/>
        </w:rPr>
      </w:pP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"/>
        <w:gridCol w:w="1157"/>
        <w:gridCol w:w="1501"/>
        <w:gridCol w:w="3204"/>
        <w:gridCol w:w="3106"/>
      </w:tblGrid>
      <w:tr w:rsidR="009A5958" w:rsidRPr="0031347E" w14:paraId="055654BB" w14:textId="77777777" w:rsidTr="002343F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2DB8EC8F" w14:textId="77777777" w:rsidR="009A5958" w:rsidRPr="0031347E" w:rsidRDefault="009A5958" w:rsidP="006E236E">
            <w:pPr>
              <w:spacing w:line="240" w:lineRule="auto"/>
              <w:ind w:left="0" w:right="0"/>
              <w:rPr>
                <w:rFonts w:eastAsia="Times New Roman" w:cstheme="minorHAnsi"/>
                <w:lang w:eastAsia="en-US"/>
              </w:rPr>
            </w:pPr>
            <w:proofErr w:type="spellStart"/>
            <w:r w:rsidRPr="0031347E">
              <w:rPr>
                <w:rFonts w:eastAsia="Times New Roman" w:cstheme="minorHAnsi"/>
                <w:lang w:eastAsia="en-US"/>
              </w:rPr>
              <w:t>Poř</w:t>
            </w:r>
            <w:proofErr w:type="spellEnd"/>
            <w:r w:rsidRPr="0031347E">
              <w:rPr>
                <w:rFonts w:eastAsia="Times New Roman" w:cstheme="minorHAnsi"/>
                <w:lang w:eastAsia="en-US"/>
              </w:rPr>
              <w:t>.</w:t>
            </w:r>
          </w:p>
          <w:p w14:paraId="2A58031E" w14:textId="77777777" w:rsidR="009A5958" w:rsidRPr="0031347E" w:rsidRDefault="009A5958" w:rsidP="006E236E">
            <w:pPr>
              <w:spacing w:line="240" w:lineRule="auto"/>
              <w:ind w:left="0" w:right="0"/>
              <w:rPr>
                <w:rFonts w:eastAsia="Times New Roman" w:cstheme="minorHAnsi"/>
                <w:lang w:eastAsia="en-US"/>
              </w:rPr>
            </w:pPr>
            <w:r w:rsidRPr="0031347E">
              <w:rPr>
                <w:rFonts w:eastAsia="Times New Roman" w:cstheme="minorHAnsi"/>
                <w:lang w:eastAsia="en-US"/>
              </w:rPr>
              <w:t>číslo:</w:t>
            </w:r>
          </w:p>
        </w:tc>
        <w:tc>
          <w:tcPr>
            <w:tcW w:w="1157" w:type="dxa"/>
            <w:vAlign w:val="center"/>
          </w:tcPr>
          <w:p w14:paraId="0D7C4F39" w14:textId="77777777" w:rsidR="009A5958" w:rsidRPr="0031347E" w:rsidRDefault="009A5958" w:rsidP="006E236E">
            <w:pPr>
              <w:spacing w:line="240" w:lineRule="auto"/>
              <w:ind w:left="0" w:right="0"/>
              <w:rPr>
                <w:rFonts w:eastAsia="Times New Roman" w:cstheme="minorHAnsi"/>
                <w:bCs/>
                <w:lang w:eastAsia="en-US"/>
              </w:rPr>
            </w:pPr>
            <w:r w:rsidRPr="0031347E">
              <w:rPr>
                <w:rFonts w:eastAsia="Times New Roman" w:cstheme="minorHAnsi"/>
                <w:bCs/>
                <w:lang w:eastAsia="en-US"/>
              </w:rPr>
              <w:t>Datum</w:t>
            </w:r>
            <w:r w:rsidR="00FB7F2C" w:rsidRPr="0031347E">
              <w:rPr>
                <w:rFonts w:eastAsia="Times New Roman" w:cstheme="minorHAnsi"/>
                <w:bCs/>
                <w:lang w:eastAsia="en-US"/>
              </w:rPr>
              <w:t>:</w:t>
            </w:r>
          </w:p>
        </w:tc>
        <w:tc>
          <w:tcPr>
            <w:tcW w:w="1501" w:type="dxa"/>
            <w:vAlign w:val="center"/>
          </w:tcPr>
          <w:p w14:paraId="74F7EF75" w14:textId="77777777" w:rsidR="009A5958" w:rsidRPr="0031347E" w:rsidRDefault="009A5958" w:rsidP="006E236E">
            <w:pPr>
              <w:spacing w:line="240" w:lineRule="auto"/>
              <w:ind w:left="0" w:right="0"/>
              <w:rPr>
                <w:rFonts w:eastAsia="Times New Roman" w:cstheme="minorHAnsi"/>
                <w:bCs/>
                <w:lang w:eastAsia="en-US"/>
              </w:rPr>
            </w:pPr>
            <w:r w:rsidRPr="0031347E">
              <w:rPr>
                <w:rFonts w:eastAsia="Times New Roman" w:cstheme="minorHAnsi"/>
                <w:bCs/>
                <w:lang w:eastAsia="en-US"/>
              </w:rPr>
              <w:t>Výsledek revize:</w:t>
            </w:r>
          </w:p>
        </w:tc>
        <w:tc>
          <w:tcPr>
            <w:tcW w:w="3204" w:type="dxa"/>
            <w:vAlign w:val="center"/>
          </w:tcPr>
          <w:p w14:paraId="66AA4CB8" w14:textId="77777777" w:rsidR="009A5958" w:rsidRPr="0031347E" w:rsidRDefault="009A5958" w:rsidP="006E236E">
            <w:pPr>
              <w:spacing w:line="240" w:lineRule="auto"/>
              <w:ind w:left="0" w:right="0"/>
              <w:outlineLvl w:val="3"/>
              <w:rPr>
                <w:rFonts w:eastAsia="Times New Roman" w:cstheme="minorHAnsi"/>
                <w:lang w:eastAsia="en-US"/>
              </w:rPr>
            </w:pPr>
            <w:r w:rsidRPr="0031347E">
              <w:rPr>
                <w:rFonts w:eastAsia="Times New Roman" w:cstheme="minorHAnsi"/>
                <w:lang w:eastAsia="en-US"/>
              </w:rPr>
              <w:t>Revizi provedl</w:t>
            </w:r>
            <w:r w:rsidR="00FB7F2C" w:rsidRPr="0031347E">
              <w:rPr>
                <w:rFonts w:eastAsia="Times New Roman" w:cstheme="minorHAnsi"/>
                <w:lang w:eastAsia="en-US"/>
              </w:rPr>
              <w:t>:</w:t>
            </w:r>
          </w:p>
        </w:tc>
        <w:tc>
          <w:tcPr>
            <w:tcW w:w="3106" w:type="dxa"/>
            <w:vAlign w:val="center"/>
          </w:tcPr>
          <w:p w14:paraId="2E4E1A5E" w14:textId="77777777" w:rsidR="009A5958" w:rsidRPr="0031347E" w:rsidRDefault="009A5958" w:rsidP="006E236E">
            <w:pPr>
              <w:spacing w:line="240" w:lineRule="auto"/>
              <w:ind w:left="0" w:right="0"/>
              <w:outlineLvl w:val="3"/>
              <w:rPr>
                <w:rFonts w:eastAsia="Times New Roman" w:cstheme="minorHAnsi"/>
                <w:lang w:eastAsia="en-US"/>
              </w:rPr>
            </w:pPr>
            <w:r w:rsidRPr="0031347E">
              <w:rPr>
                <w:rFonts w:eastAsia="Times New Roman" w:cstheme="minorHAnsi"/>
                <w:lang w:eastAsia="en-US"/>
              </w:rPr>
              <w:t>Výsledek revize schválil/dne</w:t>
            </w:r>
            <w:r w:rsidR="00FB7F2C" w:rsidRPr="0031347E">
              <w:rPr>
                <w:rFonts w:eastAsia="Times New Roman" w:cstheme="minorHAnsi"/>
                <w:lang w:eastAsia="en-US"/>
              </w:rPr>
              <w:t>:</w:t>
            </w:r>
          </w:p>
        </w:tc>
      </w:tr>
      <w:tr w:rsidR="009A5958" w:rsidRPr="0031347E" w14:paraId="0FECBAC6" w14:textId="77777777" w:rsidTr="002343F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5BFD2F79" w14:textId="77777777" w:rsidR="009A5958" w:rsidRPr="0031347E" w:rsidRDefault="00FD52F3" w:rsidP="006E236E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eastAsia="Times New Roman" w:cstheme="minorHAnsi"/>
                <w:lang w:eastAsia="en-US"/>
              </w:rPr>
            </w:pPr>
            <w:r w:rsidRPr="0031347E">
              <w:rPr>
                <w:rFonts w:eastAsia="Times New Roman" w:cstheme="minorHAnsi"/>
                <w:lang w:eastAsia="en-US"/>
              </w:rPr>
              <w:t>1.</w:t>
            </w:r>
          </w:p>
        </w:tc>
        <w:tc>
          <w:tcPr>
            <w:tcW w:w="1157" w:type="dxa"/>
            <w:vAlign w:val="center"/>
          </w:tcPr>
          <w:p w14:paraId="452E59A7" w14:textId="0B207410" w:rsidR="009A5958" w:rsidRPr="0031347E" w:rsidRDefault="002343F4" w:rsidP="006E236E">
            <w:pPr>
              <w:spacing w:line="240" w:lineRule="auto"/>
              <w:ind w:left="0" w:right="0"/>
              <w:rPr>
                <w:rFonts w:eastAsia="Times New Roman" w:cstheme="minorHAnsi"/>
                <w:bCs/>
                <w:lang w:eastAsia="en-US"/>
              </w:rPr>
            </w:pPr>
            <w:r w:rsidRPr="0031347E">
              <w:rPr>
                <w:rFonts w:eastAsia="Times New Roman" w:cstheme="minorHAnsi"/>
                <w:highlight w:val="yellow"/>
              </w:rPr>
              <w:t>XX.XX</w:t>
            </w:r>
            <w:r w:rsidRPr="0031347E">
              <w:rPr>
                <w:rFonts w:eastAsia="Times New Roman" w:cstheme="minorHAnsi"/>
              </w:rPr>
              <w:t>.2022</w:t>
            </w:r>
          </w:p>
        </w:tc>
        <w:tc>
          <w:tcPr>
            <w:tcW w:w="1501" w:type="dxa"/>
            <w:vAlign w:val="center"/>
          </w:tcPr>
          <w:p w14:paraId="1E3230F0" w14:textId="77777777" w:rsidR="009A5958" w:rsidRPr="0031347E" w:rsidRDefault="00FD52F3" w:rsidP="006E236E">
            <w:pPr>
              <w:spacing w:line="240" w:lineRule="auto"/>
              <w:ind w:left="0" w:right="0"/>
              <w:rPr>
                <w:rFonts w:eastAsia="Times New Roman" w:cstheme="minorHAnsi"/>
                <w:bCs/>
                <w:lang w:eastAsia="en-US"/>
              </w:rPr>
            </w:pPr>
            <w:r w:rsidRPr="0031347E">
              <w:rPr>
                <w:rFonts w:eastAsia="Times New Roman" w:cstheme="minorHAnsi"/>
                <w:bCs/>
                <w:lang w:eastAsia="en-US"/>
              </w:rPr>
              <w:t>Schváleno</w:t>
            </w:r>
          </w:p>
        </w:tc>
        <w:tc>
          <w:tcPr>
            <w:tcW w:w="3204" w:type="dxa"/>
            <w:vAlign w:val="center"/>
          </w:tcPr>
          <w:p w14:paraId="068C35CB" w14:textId="1C3ADD75" w:rsidR="009A5958" w:rsidRPr="0031347E" w:rsidRDefault="009A5958" w:rsidP="006E236E">
            <w:pPr>
              <w:spacing w:line="240" w:lineRule="auto"/>
              <w:ind w:left="0" w:right="0"/>
              <w:outlineLvl w:val="3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4BF84E9D" w14:textId="720C0F3E" w:rsidR="009A5958" w:rsidRPr="0031347E" w:rsidRDefault="009A5958" w:rsidP="006E236E">
            <w:pPr>
              <w:spacing w:line="240" w:lineRule="auto"/>
              <w:ind w:left="0" w:right="0"/>
              <w:rPr>
                <w:rFonts w:eastAsia="Times New Roman" w:cstheme="minorHAnsi"/>
                <w:lang w:eastAsia="en-US"/>
              </w:rPr>
            </w:pPr>
          </w:p>
        </w:tc>
      </w:tr>
      <w:tr w:rsidR="009A5958" w:rsidRPr="0031347E" w14:paraId="1120CC07" w14:textId="77777777" w:rsidTr="002343F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07C5FA53" w14:textId="77777777" w:rsidR="009A5958" w:rsidRPr="0031347E" w:rsidRDefault="009A5958" w:rsidP="006E236E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157" w:type="dxa"/>
            <w:vAlign w:val="center"/>
          </w:tcPr>
          <w:p w14:paraId="51210510" w14:textId="77777777" w:rsidR="009A5958" w:rsidRPr="0031347E" w:rsidRDefault="009A5958" w:rsidP="006E236E">
            <w:pPr>
              <w:spacing w:line="240" w:lineRule="auto"/>
              <w:ind w:left="0" w:right="0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vAlign w:val="center"/>
          </w:tcPr>
          <w:p w14:paraId="7ACC1884" w14:textId="77777777" w:rsidR="009A5958" w:rsidRPr="0031347E" w:rsidRDefault="009A5958" w:rsidP="006E236E">
            <w:pPr>
              <w:spacing w:line="240" w:lineRule="auto"/>
              <w:ind w:left="0" w:right="0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02D57AC4" w14:textId="77777777" w:rsidR="009A5958" w:rsidRPr="0031347E" w:rsidRDefault="009A5958" w:rsidP="006E236E">
            <w:pPr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52D35997" w14:textId="77777777" w:rsidR="009A5958" w:rsidRPr="0031347E" w:rsidRDefault="009A5958" w:rsidP="006E236E">
            <w:pPr>
              <w:spacing w:line="240" w:lineRule="auto"/>
              <w:ind w:left="0" w:right="0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9A5958" w:rsidRPr="0031347E" w14:paraId="03EE4549" w14:textId="77777777" w:rsidTr="002343F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323FEEAD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157" w:type="dxa"/>
            <w:vAlign w:val="center"/>
          </w:tcPr>
          <w:p w14:paraId="59B43D49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vAlign w:val="center"/>
          </w:tcPr>
          <w:p w14:paraId="729FFC92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7EA9722F" w14:textId="77777777" w:rsidR="009A5958" w:rsidRPr="0031347E" w:rsidRDefault="009A5958" w:rsidP="006E236E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458E6CBC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</w:tr>
      <w:tr w:rsidR="009A5958" w:rsidRPr="0031347E" w14:paraId="71F747EE" w14:textId="77777777" w:rsidTr="002343F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66E4C4F4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157" w:type="dxa"/>
            <w:vAlign w:val="center"/>
          </w:tcPr>
          <w:p w14:paraId="7164B0C2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vAlign w:val="center"/>
          </w:tcPr>
          <w:p w14:paraId="3EDE06CD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66B7B7EB" w14:textId="77777777" w:rsidR="009A5958" w:rsidRPr="0031347E" w:rsidRDefault="009A5958" w:rsidP="006E236E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31179D38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</w:tr>
      <w:tr w:rsidR="009A5958" w:rsidRPr="0031347E" w14:paraId="7509AD61" w14:textId="77777777" w:rsidTr="002343F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368F6674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157" w:type="dxa"/>
            <w:vAlign w:val="center"/>
          </w:tcPr>
          <w:p w14:paraId="365A46AF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vAlign w:val="center"/>
          </w:tcPr>
          <w:p w14:paraId="4056798C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5081BEC2" w14:textId="77777777" w:rsidR="009A5958" w:rsidRPr="0031347E" w:rsidRDefault="009A5958" w:rsidP="006E236E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1C7FFC95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</w:tr>
      <w:tr w:rsidR="009A5958" w:rsidRPr="0031347E" w14:paraId="065E2621" w14:textId="77777777" w:rsidTr="002343F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0F4D467F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157" w:type="dxa"/>
            <w:vAlign w:val="center"/>
          </w:tcPr>
          <w:p w14:paraId="22962B1D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vAlign w:val="center"/>
          </w:tcPr>
          <w:p w14:paraId="7600BB1E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151767F6" w14:textId="77777777" w:rsidR="009A5958" w:rsidRPr="0031347E" w:rsidRDefault="009A5958" w:rsidP="006E236E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3DFBF7CC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</w:tr>
      <w:tr w:rsidR="009A5958" w:rsidRPr="0031347E" w14:paraId="61050446" w14:textId="77777777" w:rsidTr="002343F4">
        <w:trPr>
          <w:cantSplit/>
          <w:trHeight w:val="397"/>
          <w:jc w:val="center"/>
        </w:trPr>
        <w:tc>
          <w:tcPr>
            <w:tcW w:w="955" w:type="dxa"/>
            <w:vAlign w:val="center"/>
          </w:tcPr>
          <w:p w14:paraId="64E96B5F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157" w:type="dxa"/>
            <w:vAlign w:val="center"/>
          </w:tcPr>
          <w:p w14:paraId="69C8FBDE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01" w:type="dxa"/>
            <w:vAlign w:val="center"/>
          </w:tcPr>
          <w:p w14:paraId="5E73641D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04" w:type="dxa"/>
            <w:vAlign w:val="center"/>
          </w:tcPr>
          <w:p w14:paraId="0BD49F07" w14:textId="77777777" w:rsidR="009A5958" w:rsidRPr="0031347E" w:rsidRDefault="009A5958" w:rsidP="006E236E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Align w:val="center"/>
          </w:tcPr>
          <w:p w14:paraId="76E597FF" w14:textId="77777777" w:rsidR="009A5958" w:rsidRPr="0031347E" w:rsidRDefault="009A5958" w:rsidP="006E236E">
            <w:pPr>
              <w:keepNext w:val="0"/>
              <w:spacing w:line="240" w:lineRule="auto"/>
              <w:ind w:left="0" w:right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</w:tr>
    </w:tbl>
    <w:p w14:paraId="1881EE56" w14:textId="77777777" w:rsidR="009A5958" w:rsidRPr="0031347E" w:rsidRDefault="009A5958" w:rsidP="006E236E">
      <w:pPr>
        <w:spacing w:line="240" w:lineRule="auto"/>
        <w:rPr>
          <w:rFonts w:cstheme="minorHAnsi"/>
          <w:sz w:val="24"/>
          <w:szCs w:val="24"/>
        </w:rPr>
      </w:pPr>
    </w:p>
    <w:p w14:paraId="4BA12B37" w14:textId="77777777" w:rsidR="009A5958" w:rsidRPr="0031347E" w:rsidRDefault="009A5958" w:rsidP="006E236E">
      <w:pPr>
        <w:spacing w:line="240" w:lineRule="auto"/>
        <w:rPr>
          <w:rFonts w:cstheme="minorHAnsi"/>
          <w:sz w:val="24"/>
          <w:szCs w:val="24"/>
        </w:rPr>
      </w:pPr>
    </w:p>
    <w:p w14:paraId="0103ABE2" w14:textId="77777777" w:rsidR="009A5958" w:rsidRPr="0031347E" w:rsidRDefault="009A5958" w:rsidP="006E236E">
      <w:pPr>
        <w:spacing w:line="240" w:lineRule="auto"/>
        <w:rPr>
          <w:rFonts w:cstheme="minorHAnsi"/>
          <w:sz w:val="24"/>
          <w:szCs w:val="24"/>
        </w:rPr>
      </w:pPr>
    </w:p>
    <w:p w14:paraId="04E5BAD9" w14:textId="77777777" w:rsidR="00976428" w:rsidRPr="0031347E" w:rsidRDefault="00976428" w:rsidP="006E236E">
      <w:pPr>
        <w:spacing w:line="240" w:lineRule="auto"/>
        <w:rPr>
          <w:rFonts w:cstheme="minorHAnsi"/>
          <w:sz w:val="24"/>
          <w:szCs w:val="24"/>
        </w:rPr>
      </w:pPr>
    </w:p>
    <w:p w14:paraId="7C3DBDB8" w14:textId="77777777" w:rsidR="00976428" w:rsidRPr="0031347E" w:rsidRDefault="00976428" w:rsidP="006E236E">
      <w:pPr>
        <w:spacing w:line="240" w:lineRule="auto"/>
        <w:rPr>
          <w:rFonts w:cstheme="minorHAnsi"/>
          <w:sz w:val="24"/>
          <w:szCs w:val="24"/>
        </w:rPr>
      </w:pPr>
    </w:p>
    <w:p w14:paraId="67A42B98" w14:textId="77777777" w:rsidR="009A5958" w:rsidRPr="0031347E" w:rsidRDefault="009A5958" w:rsidP="006E236E">
      <w:pPr>
        <w:spacing w:line="240" w:lineRule="auto"/>
        <w:jc w:val="center"/>
        <w:rPr>
          <w:rFonts w:cstheme="minorHAnsi"/>
          <w:sz w:val="24"/>
          <w:szCs w:val="24"/>
        </w:rPr>
      </w:pPr>
      <w:r w:rsidRPr="0031347E">
        <w:rPr>
          <w:rFonts w:cstheme="minorHAnsi"/>
          <w:sz w:val="24"/>
          <w:szCs w:val="24"/>
        </w:rPr>
        <w:t>Platnost dokumentu</w:t>
      </w:r>
    </w:p>
    <w:p w14:paraId="20294874" w14:textId="77777777" w:rsidR="009A5958" w:rsidRPr="0031347E" w:rsidRDefault="009A5958" w:rsidP="006E236E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1995"/>
        <w:gridCol w:w="767"/>
        <w:gridCol w:w="1260"/>
        <w:gridCol w:w="4268"/>
      </w:tblGrid>
      <w:tr w:rsidR="009A5958" w:rsidRPr="0031347E" w14:paraId="6C11DB36" w14:textId="77777777" w:rsidTr="002343F4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42A2" w14:textId="77777777" w:rsidR="009A5958" w:rsidRPr="0031347E" w:rsidRDefault="009A5958" w:rsidP="006E236E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</w:rPr>
              <w:t>Ověřil: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23F67" w14:textId="194E83B5" w:rsidR="009A5958" w:rsidRPr="0031347E" w:rsidRDefault="009A5958" w:rsidP="006E236E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 w:cstheme="minorHAnsi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74AAE" w14:textId="77777777" w:rsidR="009A5958" w:rsidRPr="0031347E" w:rsidRDefault="009A5958" w:rsidP="006E236E">
            <w:pPr>
              <w:widowControl w:val="0"/>
              <w:suppressAutoHyphens w:val="0"/>
              <w:spacing w:line="240" w:lineRule="auto"/>
              <w:ind w:left="0" w:right="110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</w:rPr>
              <w:t>Dne</w:t>
            </w:r>
            <w:r w:rsidR="00FB7F2C" w:rsidRPr="0031347E">
              <w:rPr>
                <w:rFonts w:eastAsia="Times New Roman" w:cstheme="minorHAnsi"/>
              </w:rPr>
              <w:t>: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8BD24" w14:textId="734124A6" w:rsidR="009A5958" w:rsidRPr="0031347E" w:rsidRDefault="00C81BA1" w:rsidP="006E236E">
            <w:pPr>
              <w:widowControl w:val="0"/>
              <w:suppressAutoHyphens w:val="0"/>
              <w:spacing w:line="240" w:lineRule="auto"/>
              <w:ind w:left="0" w:right="110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  <w:highlight w:val="yellow"/>
              </w:rPr>
              <w:t>XX.XX</w:t>
            </w:r>
            <w:r w:rsidR="002343F4" w:rsidRPr="0031347E">
              <w:rPr>
                <w:rFonts w:eastAsia="Times New Roman" w:cstheme="minorHAnsi"/>
              </w:rPr>
              <w:t>.2022</w:t>
            </w:r>
          </w:p>
        </w:tc>
        <w:tc>
          <w:tcPr>
            <w:tcW w:w="4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CCF64D" w14:textId="77777777" w:rsidR="009A5958" w:rsidRPr="0031347E" w:rsidRDefault="009A5958" w:rsidP="006E236E">
            <w:pPr>
              <w:widowControl w:val="0"/>
              <w:suppressAutoHyphens w:val="0"/>
              <w:spacing w:line="240" w:lineRule="auto"/>
              <w:ind w:left="0" w:right="110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</w:rPr>
              <w:t>Podpis:</w:t>
            </w:r>
          </w:p>
        </w:tc>
      </w:tr>
      <w:tr w:rsidR="009A5958" w:rsidRPr="0031347E" w14:paraId="1B33414A" w14:textId="77777777" w:rsidTr="002343F4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38E66" w14:textId="77777777" w:rsidR="009A5958" w:rsidRPr="0031347E" w:rsidRDefault="009A5958" w:rsidP="006E236E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</w:rPr>
              <w:t>Schválil: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A8231" w14:textId="741F850D" w:rsidR="009A5958" w:rsidRPr="0031347E" w:rsidRDefault="009A5958" w:rsidP="006E236E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 w:cstheme="minorHAnsi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19946" w14:textId="77777777" w:rsidR="009A5958" w:rsidRPr="0031347E" w:rsidRDefault="009A5958" w:rsidP="006E236E">
            <w:pPr>
              <w:keepNext w:val="0"/>
              <w:widowControl w:val="0"/>
              <w:suppressAutoHyphens w:val="0"/>
              <w:spacing w:line="240" w:lineRule="auto"/>
              <w:ind w:left="0" w:right="110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</w:rPr>
              <w:t>Dne</w:t>
            </w:r>
            <w:r w:rsidR="00FB7F2C" w:rsidRPr="0031347E">
              <w:rPr>
                <w:rFonts w:eastAsia="Times New Roman" w:cstheme="minorHAnsi"/>
              </w:rPr>
              <w:t>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1D57D" w14:textId="612B0168" w:rsidR="009A5958" w:rsidRPr="0031347E" w:rsidRDefault="00C81BA1" w:rsidP="006E236E">
            <w:pPr>
              <w:keepNext w:val="0"/>
              <w:widowControl w:val="0"/>
              <w:suppressAutoHyphens w:val="0"/>
              <w:spacing w:line="240" w:lineRule="auto"/>
              <w:ind w:left="0" w:right="110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  <w:highlight w:val="yellow"/>
              </w:rPr>
              <w:t>XX.XX</w:t>
            </w:r>
            <w:r w:rsidR="002343F4" w:rsidRPr="0031347E">
              <w:rPr>
                <w:rFonts w:eastAsia="Times New Roman" w:cstheme="minorHAnsi"/>
              </w:rPr>
              <w:t>.2022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380C0D" w14:textId="77777777" w:rsidR="009A5958" w:rsidRPr="0031347E" w:rsidRDefault="009A5958" w:rsidP="006E236E">
            <w:pPr>
              <w:keepNext w:val="0"/>
              <w:widowControl w:val="0"/>
              <w:suppressAutoHyphens w:val="0"/>
              <w:spacing w:line="240" w:lineRule="auto"/>
              <w:ind w:left="0" w:right="110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</w:rPr>
              <w:t>Podpis:</w:t>
            </w:r>
          </w:p>
        </w:tc>
      </w:tr>
      <w:tr w:rsidR="009A5958" w:rsidRPr="0031347E" w14:paraId="44ECE953" w14:textId="77777777" w:rsidTr="00135EF8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C834F" w14:textId="77777777" w:rsidR="009A5958" w:rsidRPr="0031347E" w:rsidRDefault="009A5958" w:rsidP="006E236E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</w:rPr>
              <w:t>Účinnost od: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2635DB" w14:textId="731EA6A7" w:rsidR="009A5958" w:rsidRPr="0031347E" w:rsidRDefault="00C81BA1" w:rsidP="006E236E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  <w:highlight w:val="yellow"/>
              </w:rPr>
              <w:t>XX.XX</w:t>
            </w:r>
            <w:r w:rsidR="009B3636" w:rsidRPr="0031347E">
              <w:rPr>
                <w:rFonts w:eastAsia="Times New Roman" w:cstheme="minorHAnsi"/>
              </w:rPr>
              <w:t>.2022</w:t>
            </w:r>
          </w:p>
        </w:tc>
      </w:tr>
      <w:tr w:rsidR="009A5958" w:rsidRPr="0031347E" w14:paraId="6056B147" w14:textId="77777777" w:rsidTr="00135EF8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FFC07" w14:textId="77777777" w:rsidR="009A5958" w:rsidRPr="0031347E" w:rsidRDefault="009A5958" w:rsidP="006E236E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</w:rPr>
              <w:t>Vydal: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48172" w14:textId="454860C3" w:rsidR="009A5958" w:rsidRPr="0031347E" w:rsidRDefault="009568E7" w:rsidP="006E236E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</w:rPr>
              <w:t xml:space="preserve">Tajemník </w:t>
            </w:r>
            <w:r w:rsidR="00620EC5">
              <w:rPr>
                <w:rFonts w:eastAsia="Times New Roman" w:cstheme="minorHAnsi"/>
              </w:rPr>
              <w:t>XXXXXX</w:t>
            </w:r>
          </w:p>
        </w:tc>
      </w:tr>
      <w:tr w:rsidR="009A5958" w:rsidRPr="0031347E" w14:paraId="49B437F3" w14:textId="77777777" w:rsidTr="00135EF8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BD9D7" w14:textId="77777777" w:rsidR="009A5958" w:rsidRPr="0031347E" w:rsidRDefault="009A5958" w:rsidP="006E236E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</w:rPr>
              <w:t>Počet stran: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410046" w14:textId="6E0A05C4" w:rsidR="009A5958" w:rsidRPr="0031347E" w:rsidRDefault="00646374" w:rsidP="006E236E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</w:rPr>
              <w:t>7</w:t>
            </w:r>
          </w:p>
        </w:tc>
      </w:tr>
      <w:tr w:rsidR="009A5958" w:rsidRPr="0031347E" w14:paraId="7224E330" w14:textId="77777777" w:rsidTr="00135EF8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339CC" w14:textId="77777777" w:rsidR="009A5958" w:rsidRPr="0031347E" w:rsidRDefault="009A5958" w:rsidP="006E236E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</w:rPr>
              <w:t>Počet příloh: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5D1CC1" w14:textId="77777777" w:rsidR="009A5958" w:rsidRPr="0031347E" w:rsidRDefault="002966C1" w:rsidP="006E236E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</w:rPr>
              <w:t>0</w:t>
            </w:r>
          </w:p>
        </w:tc>
      </w:tr>
      <w:tr w:rsidR="009A5958" w:rsidRPr="0031347E" w14:paraId="4051BD4B" w14:textId="77777777" w:rsidTr="00135EF8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CA8CB" w14:textId="77777777" w:rsidR="009A5958" w:rsidRPr="0031347E" w:rsidRDefault="009A5958" w:rsidP="006E236E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</w:rPr>
              <w:t>Vydání: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42D11" w14:textId="77777777" w:rsidR="009A5958" w:rsidRPr="0031347E" w:rsidRDefault="009A5958" w:rsidP="006E236E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</w:rPr>
              <w:t>první – verze 1.0</w:t>
            </w:r>
          </w:p>
        </w:tc>
      </w:tr>
      <w:tr w:rsidR="009A5958" w:rsidRPr="0031347E" w14:paraId="4971E204" w14:textId="77777777" w:rsidTr="00135EF8">
        <w:trPr>
          <w:cantSplit/>
          <w:trHeight w:hRule="exact" w:val="397"/>
          <w:jc w:val="center"/>
        </w:trPr>
        <w:tc>
          <w:tcPr>
            <w:tcW w:w="16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D7B11A" w14:textId="77777777" w:rsidR="009A5958" w:rsidRPr="0031347E" w:rsidRDefault="009A5958" w:rsidP="006E236E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eastAsia="Times New Roman" w:cstheme="minorHAnsi"/>
              </w:rPr>
            </w:pPr>
            <w:r w:rsidRPr="0031347E">
              <w:rPr>
                <w:rFonts w:eastAsia="Times New Roman" w:cstheme="minorHAnsi"/>
              </w:rPr>
              <w:t>Dokument</w:t>
            </w:r>
            <w:r w:rsidR="00FB7F2C" w:rsidRPr="0031347E">
              <w:rPr>
                <w:rFonts w:eastAsia="Times New Roman" w:cstheme="minorHAnsi"/>
              </w:rPr>
              <w:t>:</w:t>
            </w:r>
          </w:p>
        </w:tc>
        <w:tc>
          <w:tcPr>
            <w:tcW w:w="829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1F787" w14:textId="77777777" w:rsidR="009A5958" w:rsidRPr="0031347E" w:rsidRDefault="009A5958" w:rsidP="006E236E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eastAsia="Times New Roman" w:cstheme="minorHAnsi"/>
                <w:b/>
              </w:rPr>
            </w:pPr>
            <w:r w:rsidRPr="0031347E">
              <w:rPr>
                <w:rFonts w:eastAsia="Times New Roman" w:cstheme="minorHAnsi"/>
                <w:b/>
              </w:rPr>
              <w:t>INTERNÍ</w:t>
            </w:r>
          </w:p>
        </w:tc>
      </w:tr>
    </w:tbl>
    <w:p w14:paraId="30F8837A" w14:textId="77777777" w:rsidR="00C73A5E" w:rsidRPr="0031347E" w:rsidRDefault="009A5958" w:rsidP="00483703">
      <w:pPr>
        <w:pStyle w:val="Obsah1"/>
        <w:rPr>
          <w:rFonts w:cstheme="minorHAnsi"/>
        </w:rPr>
      </w:pPr>
      <w:r w:rsidRPr="0031347E">
        <w:rPr>
          <w:rFonts w:cstheme="minorHAnsi"/>
        </w:rPr>
        <w:br w:type="page"/>
      </w:r>
      <w:r w:rsidR="00C73A5E" w:rsidRPr="0031347E">
        <w:rPr>
          <w:rFonts w:cstheme="minorHAnsi"/>
        </w:rPr>
        <w:lastRenderedPageBreak/>
        <w:t>Obsah</w:t>
      </w:r>
    </w:p>
    <w:p w14:paraId="48D8B8DC" w14:textId="77777777" w:rsidR="00C73A5E" w:rsidRPr="0031347E" w:rsidRDefault="00C73A5E" w:rsidP="006E236E">
      <w:pPr>
        <w:spacing w:line="240" w:lineRule="auto"/>
        <w:rPr>
          <w:rFonts w:cstheme="minorHAnsi"/>
          <w:sz w:val="24"/>
          <w:szCs w:val="24"/>
          <w:highlight w:val="yellow"/>
        </w:rPr>
      </w:pPr>
    </w:p>
    <w:p w14:paraId="1ACA6E1C" w14:textId="75E9CCEB" w:rsidR="00080EF1" w:rsidRDefault="00C73A5E">
      <w:pPr>
        <w:pStyle w:val="Obsah1"/>
        <w:rPr>
          <w:rFonts w:eastAsiaTheme="minorEastAsia" w:cstheme="minorBidi"/>
          <w:b w:val="0"/>
          <w:kern w:val="2"/>
          <w:sz w:val="22"/>
          <w:szCs w:val="22"/>
          <w14:ligatures w14:val="standardContextual"/>
        </w:rPr>
      </w:pPr>
      <w:r w:rsidRPr="0031347E">
        <w:rPr>
          <w:rFonts w:cstheme="minorHAnsi"/>
          <w:highlight w:val="yellow"/>
        </w:rPr>
        <w:fldChar w:fldCharType="begin"/>
      </w:r>
      <w:r w:rsidRPr="0031347E">
        <w:rPr>
          <w:rFonts w:cstheme="minorHAnsi"/>
          <w:highlight w:val="yellow"/>
        </w:rPr>
        <w:instrText xml:space="preserve"> TOC \o "1-3" \h \z \u </w:instrText>
      </w:r>
      <w:r w:rsidRPr="0031347E">
        <w:rPr>
          <w:rFonts w:cstheme="minorHAnsi"/>
          <w:highlight w:val="yellow"/>
        </w:rPr>
        <w:fldChar w:fldCharType="separate"/>
      </w:r>
      <w:hyperlink w:anchor="_Toc136338976" w:history="1">
        <w:r w:rsidR="00080EF1" w:rsidRPr="0036508B">
          <w:rPr>
            <w:rStyle w:val="Hypertextovodkaz"/>
            <w:rFonts w:cstheme="minorHAnsi"/>
          </w:rPr>
          <w:t>Úvodní ustanovení</w:t>
        </w:r>
        <w:r w:rsidR="00080EF1">
          <w:rPr>
            <w:webHidden/>
          </w:rPr>
          <w:tab/>
        </w:r>
        <w:r w:rsidR="00080EF1">
          <w:rPr>
            <w:webHidden/>
          </w:rPr>
          <w:fldChar w:fldCharType="begin"/>
        </w:r>
        <w:r w:rsidR="00080EF1">
          <w:rPr>
            <w:webHidden/>
          </w:rPr>
          <w:instrText xml:space="preserve"> PAGEREF _Toc136338976 \h </w:instrText>
        </w:r>
        <w:r w:rsidR="00080EF1">
          <w:rPr>
            <w:webHidden/>
          </w:rPr>
        </w:r>
        <w:r w:rsidR="00080EF1">
          <w:rPr>
            <w:webHidden/>
          </w:rPr>
          <w:fldChar w:fldCharType="separate"/>
        </w:r>
        <w:r w:rsidR="00080EF1">
          <w:rPr>
            <w:webHidden/>
          </w:rPr>
          <w:t>5</w:t>
        </w:r>
        <w:r w:rsidR="00080EF1">
          <w:rPr>
            <w:webHidden/>
          </w:rPr>
          <w:fldChar w:fldCharType="end"/>
        </w:r>
      </w:hyperlink>
    </w:p>
    <w:p w14:paraId="62EEE456" w14:textId="189A1223" w:rsidR="00080EF1" w:rsidRDefault="00080EF1">
      <w:pPr>
        <w:pStyle w:val="Obsah1"/>
        <w:rPr>
          <w:rFonts w:eastAsiaTheme="minorEastAsia" w:cstheme="minorBidi"/>
          <w:b w:val="0"/>
          <w:kern w:val="2"/>
          <w:sz w:val="22"/>
          <w:szCs w:val="22"/>
          <w14:ligatures w14:val="standardContextual"/>
        </w:rPr>
      </w:pPr>
      <w:hyperlink w:anchor="_Toc136338977" w:history="1">
        <w:r w:rsidRPr="0036508B">
          <w:rPr>
            <w:rStyle w:val="Hypertextovodkaz"/>
            <w:rFonts w:cstheme="minorHAnsi"/>
          </w:rPr>
          <w:t>Předmět úpravy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_Toc136338977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1BAB1FB" w14:textId="22DFDF2D" w:rsidR="00080EF1" w:rsidRDefault="00080EF1">
      <w:pPr>
        <w:pStyle w:val="Obsah1"/>
        <w:rPr>
          <w:rFonts w:eastAsiaTheme="minorEastAsia" w:cstheme="minorBidi"/>
          <w:b w:val="0"/>
          <w:kern w:val="2"/>
          <w:sz w:val="22"/>
          <w:szCs w:val="22"/>
          <w14:ligatures w14:val="standardContextual"/>
        </w:rPr>
      </w:pPr>
      <w:hyperlink w:anchor="_Toc136338978" w:history="1">
        <w:r w:rsidRPr="0036508B">
          <w:rPr>
            <w:rStyle w:val="Hypertextovodkaz"/>
            <w:rFonts w:cstheme="minorHAnsi"/>
          </w:rPr>
          <w:t>Vymezení pojmů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_Toc136338978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24A8B86" w14:textId="409FC68F" w:rsidR="00080EF1" w:rsidRDefault="00080EF1">
      <w:pPr>
        <w:pStyle w:val="Obsah1"/>
        <w:rPr>
          <w:rFonts w:eastAsiaTheme="minorEastAsia" w:cstheme="minorBidi"/>
          <w:b w:val="0"/>
          <w:kern w:val="2"/>
          <w:sz w:val="22"/>
          <w:szCs w:val="22"/>
          <w14:ligatures w14:val="standardContextual"/>
        </w:rPr>
      </w:pPr>
      <w:hyperlink w:anchor="_Toc136338979" w:history="1">
        <w:r w:rsidRPr="0036508B">
          <w:rPr>
            <w:rStyle w:val="Hypertextovodkaz"/>
            <w:rFonts w:cstheme="minorHAnsi"/>
          </w:rPr>
          <w:t>Organizace bezpečnosti informací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_Toc136338979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0D78D5E" w14:textId="4217B3C6" w:rsidR="00080EF1" w:rsidRDefault="00080EF1">
      <w:pPr>
        <w:pStyle w:val="Obsah1"/>
        <w:rPr>
          <w:rFonts w:eastAsiaTheme="minorEastAsia" w:cstheme="minorBidi"/>
          <w:b w:val="0"/>
          <w:kern w:val="2"/>
          <w:sz w:val="22"/>
          <w:szCs w:val="22"/>
          <w14:ligatures w14:val="standardContextual"/>
        </w:rPr>
      </w:pPr>
      <w:hyperlink w:anchor="_Toc136338980" w:history="1">
        <w:r w:rsidRPr="0036508B">
          <w:rPr>
            <w:rStyle w:val="Hypertextovodkaz"/>
            <w:rFonts w:cstheme="minorHAnsi"/>
          </w:rPr>
          <w:t>Klasifikace informací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_Toc136338980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857191A" w14:textId="65C455FD" w:rsidR="00080EF1" w:rsidRDefault="00080EF1">
      <w:pPr>
        <w:pStyle w:val="Obsah1"/>
        <w:rPr>
          <w:rFonts w:eastAsiaTheme="minorEastAsia" w:cstheme="minorBidi"/>
          <w:b w:val="0"/>
          <w:kern w:val="2"/>
          <w:sz w:val="22"/>
          <w:szCs w:val="22"/>
          <w14:ligatures w14:val="standardContextual"/>
        </w:rPr>
      </w:pPr>
      <w:hyperlink w:anchor="_Toc136338981" w:history="1">
        <w:r w:rsidRPr="0036508B">
          <w:rPr>
            <w:rStyle w:val="Hypertextovodkaz"/>
            <w:rFonts w:cstheme="minorHAnsi"/>
          </w:rPr>
          <w:t>Oblasti bezpečnosti informací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_Toc136338981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06ADF00" w14:textId="5B94A1C5" w:rsidR="00080EF1" w:rsidRDefault="00080EF1">
      <w:pPr>
        <w:pStyle w:val="Obsah1"/>
        <w:rPr>
          <w:rFonts w:eastAsiaTheme="minorEastAsia" w:cstheme="minorBidi"/>
          <w:b w:val="0"/>
          <w:kern w:val="2"/>
          <w:sz w:val="22"/>
          <w:szCs w:val="22"/>
          <w14:ligatures w14:val="standardContextual"/>
        </w:rPr>
      </w:pPr>
      <w:hyperlink w:anchor="_Toc136338982" w:history="1">
        <w:r w:rsidRPr="0036508B">
          <w:rPr>
            <w:rStyle w:val="Hypertextovodkaz"/>
            <w:rFonts w:cstheme="minorHAnsi"/>
          </w:rPr>
          <w:t>Zásady a principy politiky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_Toc136338982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EF9D3B3" w14:textId="3FC46030" w:rsidR="00080EF1" w:rsidRDefault="00080EF1">
      <w:pPr>
        <w:pStyle w:val="Obsah1"/>
        <w:rPr>
          <w:rFonts w:eastAsiaTheme="minorEastAsia" w:cstheme="minorBidi"/>
          <w:b w:val="0"/>
          <w:kern w:val="2"/>
          <w:sz w:val="22"/>
          <w:szCs w:val="22"/>
          <w14:ligatures w14:val="standardContextual"/>
        </w:rPr>
      </w:pPr>
      <w:hyperlink w:anchor="_Toc136338983" w:history="1">
        <w:r w:rsidRPr="0036508B">
          <w:rPr>
            <w:rStyle w:val="Hypertextovodkaz"/>
            <w:rFonts w:cstheme="minorHAnsi"/>
          </w:rPr>
          <w:t>Závaznost politiky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_Toc136338983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13B458F" w14:textId="22D589F0" w:rsidR="00080EF1" w:rsidRDefault="00080EF1">
      <w:pPr>
        <w:pStyle w:val="Obsah1"/>
        <w:rPr>
          <w:rFonts w:eastAsiaTheme="minorEastAsia" w:cstheme="minorBidi"/>
          <w:b w:val="0"/>
          <w:kern w:val="2"/>
          <w:sz w:val="22"/>
          <w:szCs w:val="22"/>
          <w14:ligatures w14:val="standardContextual"/>
        </w:rPr>
      </w:pPr>
      <w:hyperlink w:anchor="_Toc136338984" w:history="1">
        <w:r w:rsidRPr="0036508B">
          <w:rPr>
            <w:rStyle w:val="Hypertextovodkaz"/>
            <w:rFonts w:cstheme="minorHAnsi"/>
          </w:rPr>
          <w:t>Závěrečná ustanovení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_Toc136338984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2DF9AB2" w14:textId="29E83606" w:rsidR="00611197" w:rsidRPr="0031347E" w:rsidRDefault="00C73A5E" w:rsidP="006E236E">
      <w:pPr>
        <w:keepNext w:val="0"/>
        <w:widowControl w:val="0"/>
        <w:suppressAutoHyphens w:val="0"/>
        <w:spacing w:line="240" w:lineRule="auto"/>
        <w:ind w:left="0" w:right="0"/>
        <w:rPr>
          <w:rFonts w:cstheme="minorHAnsi"/>
          <w:sz w:val="24"/>
          <w:szCs w:val="24"/>
          <w:highlight w:val="yellow"/>
        </w:rPr>
      </w:pPr>
      <w:r w:rsidRPr="0031347E">
        <w:rPr>
          <w:rFonts w:cstheme="minorHAnsi"/>
          <w:sz w:val="24"/>
          <w:szCs w:val="24"/>
          <w:highlight w:val="yellow"/>
        </w:rPr>
        <w:fldChar w:fldCharType="end"/>
      </w:r>
    </w:p>
    <w:p w14:paraId="31DBAC4C" w14:textId="77777777" w:rsidR="00611197" w:rsidRPr="0031347E" w:rsidRDefault="00611197" w:rsidP="006E236E">
      <w:pPr>
        <w:keepNext w:val="0"/>
        <w:suppressAutoHyphens w:val="0"/>
        <w:spacing w:line="240" w:lineRule="auto"/>
        <w:ind w:left="0" w:right="0"/>
        <w:rPr>
          <w:rFonts w:cstheme="minorHAnsi"/>
          <w:sz w:val="24"/>
          <w:szCs w:val="24"/>
          <w:highlight w:val="yellow"/>
        </w:rPr>
      </w:pPr>
      <w:r w:rsidRPr="0031347E">
        <w:rPr>
          <w:rFonts w:cstheme="minorHAnsi"/>
          <w:sz w:val="24"/>
          <w:szCs w:val="24"/>
          <w:highlight w:val="yellow"/>
        </w:rPr>
        <w:br w:type="page"/>
      </w:r>
    </w:p>
    <w:p w14:paraId="11F79E19" w14:textId="77777777" w:rsidR="007835D3" w:rsidRPr="0031347E" w:rsidRDefault="007835D3" w:rsidP="006E236E">
      <w:pPr>
        <w:keepNext w:val="0"/>
        <w:widowControl w:val="0"/>
        <w:suppressAutoHyphens w:val="0"/>
        <w:spacing w:line="240" w:lineRule="auto"/>
        <w:ind w:left="0" w:right="0"/>
        <w:rPr>
          <w:rFonts w:cstheme="minorHAnsi"/>
          <w:sz w:val="24"/>
          <w:szCs w:val="24"/>
          <w:highlight w:val="yellow"/>
        </w:rPr>
      </w:pPr>
    </w:p>
    <w:p w14:paraId="5556A321" w14:textId="5FCADEC6" w:rsidR="004E6DC4" w:rsidRPr="0031347E" w:rsidRDefault="002966C1" w:rsidP="00483703">
      <w:pPr>
        <w:pStyle w:val="Nadpis1"/>
        <w:rPr>
          <w:rFonts w:asciiTheme="minorHAnsi" w:hAnsiTheme="minorHAnsi" w:cstheme="minorHAnsi"/>
          <w:szCs w:val="24"/>
        </w:rPr>
      </w:pPr>
      <w:bookmarkStart w:id="0" w:name="_Hlk92195116"/>
      <w:bookmarkStart w:id="1" w:name="_Hlk92194576"/>
      <w:bookmarkStart w:id="2" w:name="_Toc136338976"/>
      <w:r w:rsidRPr="0031347E">
        <w:rPr>
          <w:rFonts w:asciiTheme="minorHAnsi" w:hAnsiTheme="minorHAnsi" w:cstheme="minorHAnsi"/>
          <w:szCs w:val="24"/>
        </w:rPr>
        <w:t xml:space="preserve">Úvodní </w:t>
      </w:r>
      <w:r w:rsidR="003C0A9A" w:rsidRPr="0031347E">
        <w:rPr>
          <w:rFonts w:asciiTheme="minorHAnsi" w:hAnsiTheme="minorHAnsi" w:cstheme="minorHAnsi"/>
          <w:szCs w:val="24"/>
        </w:rPr>
        <w:t>ustanovení</w:t>
      </w:r>
      <w:bookmarkEnd w:id="2"/>
    </w:p>
    <w:p w14:paraId="4CE91572" w14:textId="4AB0E40B" w:rsidR="00A661BD" w:rsidRPr="0031347E" w:rsidRDefault="009159F9" w:rsidP="006E236E">
      <w:pPr>
        <w:keepNext w:val="0"/>
        <w:widowControl w:val="0"/>
        <w:suppressAutoHyphens w:val="0"/>
        <w:spacing w:before="120" w:after="120" w:line="240" w:lineRule="auto"/>
        <w:ind w:left="567" w:right="708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 xml:space="preserve">Informace jsou základní a nedílnou součástí aktiv </w:t>
      </w:r>
      <w:r w:rsidR="00620EC5">
        <w:rPr>
          <w:rFonts w:cstheme="minorHAnsi"/>
          <w:sz w:val="22"/>
          <w:szCs w:val="22"/>
        </w:rPr>
        <w:t>XXXXXX</w:t>
      </w:r>
      <w:r w:rsidRPr="0031347E">
        <w:rPr>
          <w:rFonts w:cstheme="minorHAnsi"/>
          <w:sz w:val="22"/>
          <w:szCs w:val="22"/>
        </w:rPr>
        <w:t xml:space="preserve"> (dále jen </w:t>
      </w:r>
      <w:r w:rsidR="00271CF6">
        <w:rPr>
          <w:rFonts w:cstheme="minorHAnsi"/>
          <w:sz w:val="22"/>
          <w:szCs w:val="22"/>
        </w:rPr>
        <w:t>úřad</w:t>
      </w:r>
      <w:r w:rsidRPr="0031347E">
        <w:rPr>
          <w:rFonts w:cstheme="minorHAnsi"/>
          <w:sz w:val="22"/>
          <w:szCs w:val="22"/>
        </w:rPr>
        <w:t xml:space="preserve">). Musí být vždy chráněny, ať už je jejich podoba jakákoliv a ať už jsou sdíleny, sdělovány nebo uloženy jakýmkoliv způsobem. </w:t>
      </w:r>
    </w:p>
    <w:p w14:paraId="354EB8D0" w14:textId="3A220B3F" w:rsidR="004E6DC4" w:rsidRPr="0031347E" w:rsidRDefault="009159F9" w:rsidP="006E236E">
      <w:pPr>
        <w:keepNext w:val="0"/>
        <w:widowControl w:val="0"/>
        <w:suppressAutoHyphens w:val="0"/>
        <w:spacing w:before="120" w:after="120" w:line="240" w:lineRule="auto"/>
        <w:ind w:left="567" w:right="708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 xml:space="preserve">Touto bezpečnostní politikou </w:t>
      </w:r>
      <w:r w:rsidR="00271CF6">
        <w:rPr>
          <w:rFonts w:cstheme="minorHAnsi"/>
          <w:sz w:val="22"/>
          <w:szCs w:val="22"/>
        </w:rPr>
        <w:t>úřad</w:t>
      </w:r>
      <w:r w:rsidRPr="0031347E">
        <w:rPr>
          <w:rFonts w:cstheme="minorHAnsi"/>
          <w:sz w:val="22"/>
          <w:szCs w:val="22"/>
        </w:rPr>
        <w:t xml:space="preserve"> deklaruje svoji </w:t>
      </w:r>
      <w:r w:rsidR="00A661BD" w:rsidRPr="0031347E">
        <w:rPr>
          <w:rFonts w:cstheme="minorHAnsi"/>
          <w:sz w:val="22"/>
          <w:szCs w:val="22"/>
        </w:rPr>
        <w:t xml:space="preserve">všestrannou </w:t>
      </w:r>
      <w:r w:rsidRPr="0031347E">
        <w:rPr>
          <w:rFonts w:cstheme="minorHAnsi"/>
          <w:sz w:val="22"/>
          <w:szCs w:val="22"/>
        </w:rPr>
        <w:t xml:space="preserve">podporu pro </w:t>
      </w:r>
      <w:r w:rsidR="00B70E76" w:rsidRPr="0031347E">
        <w:rPr>
          <w:rFonts w:cstheme="minorHAnsi"/>
          <w:sz w:val="22"/>
          <w:szCs w:val="22"/>
        </w:rPr>
        <w:t xml:space="preserve">zajištění organizačních a technických podmínek pro </w:t>
      </w:r>
      <w:r w:rsidRPr="0031347E">
        <w:rPr>
          <w:rFonts w:cstheme="minorHAnsi"/>
          <w:sz w:val="22"/>
          <w:szCs w:val="22"/>
        </w:rPr>
        <w:t>bezpečné využívání informací</w:t>
      </w:r>
      <w:r w:rsidR="00A661BD" w:rsidRPr="0031347E">
        <w:rPr>
          <w:rFonts w:cstheme="minorHAnsi"/>
          <w:sz w:val="22"/>
          <w:szCs w:val="22"/>
        </w:rPr>
        <w:t xml:space="preserve"> cestou zaved</w:t>
      </w:r>
      <w:r w:rsidR="00BD12DE" w:rsidRPr="0031347E">
        <w:rPr>
          <w:rFonts w:cstheme="minorHAnsi"/>
          <w:sz w:val="22"/>
          <w:szCs w:val="22"/>
        </w:rPr>
        <w:t xml:space="preserve">ení organizačních a technických </w:t>
      </w:r>
      <w:r w:rsidR="00A661BD" w:rsidRPr="0031347E">
        <w:rPr>
          <w:rFonts w:cstheme="minorHAnsi"/>
          <w:sz w:val="22"/>
          <w:szCs w:val="22"/>
        </w:rPr>
        <w:t xml:space="preserve">opatření </w:t>
      </w:r>
      <w:r w:rsidR="00271CF6">
        <w:rPr>
          <w:rFonts w:cstheme="minorHAnsi"/>
          <w:sz w:val="22"/>
          <w:szCs w:val="22"/>
        </w:rPr>
        <w:t xml:space="preserve">inspirovaných </w:t>
      </w:r>
      <w:r w:rsidR="00A661BD" w:rsidRPr="0031347E">
        <w:rPr>
          <w:rFonts w:cstheme="minorHAnsi"/>
          <w:sz w:val="22"/>
          <w:szCs w:val="22"/>
        </w:rPr>
        <w:t>zákon</w:t>
      </w:r>
      <w:r w:rsidR="00271CF6">
        <w:rPr>
          <w:rFonts w:cstheme="minorHAnsi"/>
          <w:sz w:val="22"/>
          <w:szCs w:val="22"/>
        </w:rPr>
        <w:t>em</w:t>
      </w:r>
      <w:r w:rsidR="00A661BD" w:rsidRPr="0031347E">
        <w:rPr>
          <w:rFonts w:cstheme="minorHAnsi"/>
          <w:sz w:val="22"/>
          <w:szCs w:val="22"/>
        </w:rPr>
        <w:t xml:space="preserve"> 181/2014 Sb. o kybernetické bezpečnosti a návazných předpisů. </w:t>
      </w:r>
      <w:bookmarkEnd w:id="0"/>
    </w:p>
    <w:p w14:paraId="42E018B0" w14:textId="77777777" w:rsidR="00456241" w:rsidRPr="0031347E" w:rsidRDefault="00456241" w:rsidP="006E236E">
      <w:pPr>
        <w:keepNext w:val="0"/>
        <w:widowControl w:val="0"/>
        <w:suppressAutoHyphens w:val="0"/>
        <w:spacing w:before="120" w:after="120" w:line="240" w:lineRule="auto"/>
        <w:ind w:left="567" w:right="708"/>
        <w:jc w:val="both"/>
        <w:rPr>
          <w:rFonts w:cstheme="minorHAnsi"/>
          <w:sz w:val="22"/>
          <w:szCs w:val="22"/>
        </w:rPr>
      </w:pPr>
    </w:p>
    <w:p w14:paraId="6164ABA4" w14:textId="77777777" w:rsidR="0031347E" w:rsidRPr="00A22159" w:rsidRDefault="001F62ED" w:rsidP="0031347E">
      <w:pPr>
        <w:jc w:val="center"/>
        <w:rPr>
          <w:rFonts w:cstheme="minorHAnsi"/>
          <w:sz w:val="24"/>
          <w:szCs w:val="24"/>
        </w:rPr>
      </w:pPr>
      <w:bookmarkStart w:id="3" w:name="_Hlk92195092"/>
      <w:r w:rsidRPr="00A22159">
        <w:rPr>
          <w:rFonts w:cstheme="minorHAnsi"/>
          <w:sz w:val="24"/>
          <w:szCs w:val="24"/>
        </w:rPr>
        <w:t>Čl. 1</w:t>
      </w:r>
    </w:p>
    <w:p w14:paraId="29E47743" w14:textId="7CCD0C7A" w:rsidR="004E6DC4" w:rsidRPr="00A22159" w:rsidRDefault="0092412D" w:rsidP="00A22159">
      <w:pPr>
        <w:pStyle w:val="Obsah"/>
        <w:tabs>
          <w:tab w:val="clear" w:pos="709"/>
        </w:tabs>
        <w:suppressAutoHyphens w:val="0"/>
        <w:ind w:left="0" w:right="-1"/>
        <w:outlineLvl w:val="0"/>
        <w:rPr>
          <w:rFonts w:cstheme="minorHAnsi"/>
        </w:rPr>
      </w:pPr>
      <w:bookmarkStart w:id="4" w:name="_Toc136338977"/>
      <w:r w:rsidRPr="00A22159">
        <w:rPr>
          <w:rFonts w:cstheme="minorHAnsi"/>
        </w:rPr>
        <w:t>Předmět úpravy</w:t>
      </w:r>
      <w:bookmarkEnd w:id="4"/>
      <w:r w:rsidR="004E6DC4" w:rsidRPr="00A22159">
        <w:rPr>
          <w:rFonts w:cstheme="minorHAnsi"/>
        </w:rPr>
        <w:t xml:space="preserve"> </w:t>
      </w:r>
    </w:p>
    <w:p w14:paraId="60454EAC" w14:textId="77777777" w:rsidR="004E6DC4" w:rsidRPr="0031347E" w:rsidRDefault="004E6DC4" w:rsidP="006E236E">
      <w:pPr>
        <w:tabs>
          <w:tab w:val="left" w:pos="0"/>
        </w:tabs>
        <w:suppressAutoHyphens w:val="0"/>
        <w:spacing w:line="240" w:lineRule="auto"/>
        <w:ind w:left="567" w:right="708"/>
        <w:jc w:val="center"/>
        <w:rPr>
          <w:rFonts w:cstheme="minorHAnsi"/>
          <w:b/>
          <w:bCs/>
          <w:sz w:val="24"/>
          <w:szCs w:val="24"/>
        </w:rPr>
      </w:pPr>
    </w:p>
    <w:p w14:paraId="71068E2D" w14:textId="3F4FCBC1" w:rsidR="009937A5" w:rsidRPr="0031347E" w:rsidRDefault="009159F9" w:rsidP="006E236E">
      <w:pPr>
        <w:keepNext w:val="0"/>
        <w:widowControl w:val="0"/>
        <w:suppressAutoHyphens w:val="0"/>
        <w:spacing w:before="120" w:after="120" w:line="240" w:lineRule="auto"/>
        <w:ind w:left="567" w:right="708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 xml:space="preserve">Politika bezpečnosti informací je souhrnem základních bezpečnostních předpisů a zásad definujících způsob nakládání a zabezpečení informací v souladu s požadavky </w:t>
      </w:r>
      <w:r w:rsidR="00763FBE">
        <w:rPr>
          <w:rFonts w:cstheme="minorHAnsi"/>
          <w:sz w:val="22"/>
          <w:szCs w:val="22"/>
        </w:rPr>
        <w:t>úřadu</w:t>
      </w:r>
      <w:r w:rsidRPr="0031347E">
        <w:rPr>
          <w:rFonts w:cstheme="minorHAnsi"/>
          <w:sz w:val="22"/>
          <w:szCs w:val="22"/>
        </w:rPr>
        <w:t>. Byla vytvořena pro dosažení základních bezpečnostních cílů</w:t>
      </w:r>
      <w:bookmarkEnd w:id="3"/>
      <w:r w:rsidRPr="0031347E">
        <w:rPr>
          <w:rFonts w:cstheme="minorHAnsi"/>
          <w:sz w:val="22"/>
          <w:szCs w:val="22"/>
        </w:rPr>
        <w:t>:</w:t>
      </w:r>
      <w:bookmarkStart w:id="5" w:name="_Hlk92195061"/>
    </w:p>
    <w:p w14:paraId="33315825" w14:textId="77777777" w:rsidR="009937A5" w:rsidRPr="0031347E" w:rsidRDefault="008B3987" w:rsidP="006E236E">
      <w:pPr>
        <w:pStyle w:val="Odstavecseseznamem"/>
        <w:keepNext w:val="0"/>
        <w:widowControl w:val="0"/>
        <w:numPr>
          <w:ilvl w:val="0"/>
          <w:numId w:val="16"/>
        </w:numPr>
        <w:suppressAutoHyphens w:val="0"/>
        <w:spacing w:before="120" w:after="120" w:line="240" w:lineRule="auto"/>
        <w:ind w:right="708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ochrany informací organizace, veřejnosti a dotčených třetích stran a prostředků informačních systémů;</w:t>
      </w:r>
    </w:p>
    <w:p w14:paraId="67697BCC" w14:textId="77777777" w:rsidR="009937A5" w:rsidRPr="0031347E" w:rsidRDefault="008B3987" w:rsidP="006E236E">
      <w:pPr>
        <w:pStyle w:val="Odstavecseseznamem"/>
        <w:keepNext w:val="0"/>
        <w:widowControl w:val="0"/>
        <w:numPr>
          <w:ilvl w:val="0"/>
          <w:numId w:val="16"/>
        </w:numPr>
        <w:suppressAutoHyphens w:val="0"/>
        <w:spacing w:before="120" w:after="120" w:line="240" w:lineRule="auto"/>
        <w:ind w:right="708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trvalého zajištění důvěrnosti, integrity a dostupnosti dat a prokazatelnosti při jejich využívání;</w:t>
      </w:r>
    </w:p>
    <w:p w14:paraId="13AF388D" w14:textId="77777777" w:rsidR="009937A5" w:rsidRPr="0031347E" w:rsidRDefault="008B3987" w:rsidP="006E236E">
      <w:pPr>
        <w:pStyle w:val="Odstavecseseznamem"/>
        <w:keepNext w:val="0"/>
        <w:widowControl w:val="0"/>
        <w:numPr>
          <w:ilvl w:val="0"/>
          <w:numId w:val="16"/>
        </w:numPr>
        <w:suppressAutoHyphens w:val="0"/>
        <w:spacing w:before="120" w:after="120" w:line="240" w:lineRule="auto"/>
        <w:ind w:right="708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zajištění bezpečné komunikace s okolím;</w:t>
      </w:r>
    </w:p>
    <w:p w14:paraId="492B5800" w14:textId="77777777" w:rsidR="009937A5" w:rsidRPr="0031347E" w:rsidRDefault="008B3987" w:rsidP="006E236E">
      <w:pPr>
        <w:pStyle w:val="Odstavecseseznamem"/>
        <w:keepNext w:val="0"/>
        <w:widowControl w:val="0"/>
        <w:numPr>
          <w:ilvl w:val="0"/>
          <w:numId w:val="16"/>
        </w:numPr>
        <w:suppressAutoHyphens w:val="0"/>
        <w:spacing w:before="120" w:after="120" w:line="240" w:lineRule="auto"/>
        <w:ind w:right="708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ochrany veřejných financí;</w:t>
      </w:r>
    </w:p>
    <w:p w14:paraId="34C779E1" w14:textId="5327E24D" w:rsidR="009937A5" w:rsidRPr="0031347E" w:rsidRDefault="008B3987" w:rsidP="006E236E">
      <w:pPr>
        <w:pStyle w:val="Odstavecseseznamem"/>
        <w:keepNext w:val="0"/>
        <w:widowControl w:val="0"/>
        <w:numPr>
          <w:ilvl w:val="0"/>
          <w:numId w:val="16"/>
        </w:numPr>
        <w:suppressAutoHyphens w:val="0"/>
        <w:spacing w:before="120" w:after="120" w:line="240" w:lineRule="auto"/>
        <w:ind w:right="708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 xml:space="preserve">ochrany dobrého jména </w:t>
      </w:r>
      <w:bookmarkEnd w:id="5"/>
      <w:r w:rsidR="00450CEE">
        <w:rPr>
          <w:rFonts w:cstheme="minorHAnsi"/>
          <w:sz w:val="22"/>
          <w:szCs w:val="22"/>
        </w:rPr>
        <w:t>úřadu</w:t>
      </w:r>
      <w:r w:rsidRPr="0031347E">
        <w:rPr>
          <w:rFonts w:cstheme="minorHAnsi"/>
          <w:sz w:val="22"/>
          <w:szCs w:val="22"/>
        </w:rPr>
        <w:t>.</w:t>
      </w:r>
      <w:bookmarkStart w:id="6" w:name="_Hlk92194999"/>
    </w:p>
    <w:p w14:paraId="61A060C3" w14:textId="77777777" w:rsidR="009937A5" w:rsidRPr="0031347E" w:rsidRDefault="009937A5" w:rsidP="006E236E">
      <w:pPr>
        <w:pStyle w:val="Odstavecseseznamem"/>
        <w:keepNext w:val="0"/>
        <w:widowControl w:val="0"/>
        <w:tabs>
          <w:tab w:val="left" w:pos="0"/>
        </w:tabs>
        <w:suppressAutoHyphens w:val="0"/>
        <w:spacing w:before="120" w:after="120" w:line="240" w:lineRule="auto"/>
        <w:ind w:left="0" w:right="-1"/>
        <w:rPr>
          <w:rFonts w:cstheme="minorHAnsi"/>
          <w:sz w:val="24"/>
          <w:szCs w:val="24"/>
        </w:rPr>
      </w:pPr>
    </w:p>
    <w:p w14:paraId="74FEF6DD" w14:textId="77777777" w:rsidR="0031347E" w:rsidRPr="00A22159" w:rsidRDefault="008B3987" w:rsidP="0031347E">
      <w:pPr>
        <w:jc w:val="center"/>
        <w:rPr>
          <w:rFonts w:cstheme="minorHAnsi"/>
          <w:sz w:val="24"/>
          <w:szCs w:val="24"/>
        </w:rPr>
      </w:pPr>
      <w:r w:rsidRPr="00A22159">
        <w:rPr>
          <w:rFonts w:cstheme="minorHAnsi"/>
          <w:sz w:val="24"/>
          <w:szCs w:val="24"/>
        </w:rPr>
        <w:t>Čl. 2</w:t>
      </w:r>
    </w:p>
    <w:p w14:paraId="36C22F96" w14:textId="44FB3A78" w:rsidR="009937A5" w:rsidRPr="00A22159" w:rsidRDefault="008B3987" w:rsidP="00A22159">
      <w:pPr>
        <w:pStyle w:val="Obsah"/>
        <w:tabs>
          <w:tab w:val="clear" w:pos="709"/>
        </w:tabs>
        <w:suppressAutoHyphens w:val="0"/>
        <w:ind w:left="0" w:right="-1"/>
        <w:outlineLvl w:val="0"/>
        <w:rPr>
          <w:rFonts w:cstheme="minorHAnsi"/>
        </w:rPr>
      </w:pPr>
      <w:bookmarkStart w:id="7" w:name="_Toc136338978"/>
      <w:r w:rsidRPr="00A22159">
        <w:rPr>
          <w:rFonts w:cstheme="minorHAnsi"/>
        </w:rPr>
        <w:t>Vymezení pojmů</w:t>
      </w:r>
      <w:bookmarkEnd w:id="7"/>
    </w:p>
    <w:p w14:paraId="1FA28FCC" w14:textId="77777777" w:rsidR="009937A5" w:rsidRPr="0031347E" w:rsidRDefault="009937A5" w:rsidP="006E236E">
      <w:pPr>
        <w:pStyle w:val="Odstavecseseznamem"/>
        <w:keepNext w:val="0"/>
        <w:widowControl w:val="0"/>
        <w:tabs>
          <w:tab w:val="left" w:pos="0"/>
        </w:tabs>
        <w:suppressAutoHyphens w:val="0"/>
        <w:spacing w:before="120" w:after="120" w:line="240" w:lineRule="auto"/>
        <w:ind w:left="0" w:right="-1"/>
        <w:rPr>
          <w:rFonts w:cstheme="minorHAnsi"/>
          <w:b/>
          <w:sz w:val="24"/>
          <w:szCs w:val="24"/>
        </w:rPr>
      </w:pPr>
    </w:p>
    <w:p w14:paraId="3B3716DD" w14:textId="77777777" w:rsidR="009937A5" w:rsidRPr="0031347E" w:rsidRDefault="008B3987" w:rsidP="006E236E">
      <w:pPr>
        <w:pStyle w:val="Odstavecseseznamem"/>
        <w:keepNext w:val="0"/>
        <w:widowControl w:val="0"/>
        <w:tabs>
          <w:tab w:val="left" w:pos="0"/>
        </w:tabs>
        <w:suppressAutoHyphens w:val="0"/>
        <w:spacing w:before="120" w:after="120" w:line="240" w:lineRule="auto"/>
        <w:ind w:left="0" w:right="-1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Pro účely této Směrnice se rozumí:</w:t>
      </w:r>
    </w:p>
    <w:p w14:paraId="60E4FD5D" w14:textId="77777777" w:rsidR="009937A5" w:rsidRPr="0031347E" w:rsidRDefault="009937A5" w:rsidP="006E236E">
      <w:pPr>
        <w:pStyle w:val="Odstavecseseznamem"/>
        <w:keepNext w:val="0"/>
        <w:widowControl w:val="0"/>
        <w:tabs>
          <w:tab w:val="left" w:pos="0"/>
        </w:tabs>
        <w:suppressAutoHyphens w:val="0"/>
        <w:spacing w:before="120" w:after="120" w:line="240" w:lineRule="auto"/>
        <w:ind w:left="0" w:right="-1"/>
        <w:rPr>
          <w:rFonts w:cstheme="minorHAnsi"/>
          <w:sz w:val="22"/>
          <w:szCs w:val="22"/>
        </w:rPr>
      </w:pPr>
    </w:p>
    <w:p w14:paraId="33CAA8EC" w14:textId="77777777" w:rsidR="009937A5" w:rsidRPr="0031347E" w:rsidRDefault="008B3987" w:rsidP="006E236E">
      <w:pPr>
        <w:pStyle w:val="Odstavecseseznamem"/>
        <w:keepNext w:val="0"/>
        <w:widowControl w:val="0"/>
        <w:numPr>
          <w:ilvl w:val="0"/>
          <w:numId w:val="18"/>
        </w:numPr>
        <w:suppressAutoHyphens w:val="0"/>
        <w:spacing w:before="120" w:after="120" w:line="240" w:lineRule="auto"/>
        <w:ind w:right="708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informačním aktivem služby, informace, data, hardware (HW), systémový SW, aplikační SW (aplikace), technická infrastruktura, komunikační systémy, služby na bázi IS, personál, znalosti obslužného personálu, dokumentace apod.;</w:t>
      </w:r>
    </w:p>
    <w:p w14:paraId="6C156C08" w14:textId="6CB1CF05" w:rsidR="009937A5" w:rsidRPr="0031347E" w:rsidRDefault="008B3987" w:rsidP="006E236E">
      <w:pPr>
        <w:pStyle w:val="Odstavecseseznamem"/>
        <w:keepNext w:val="0"/>
        <w:widowControl w:val="0"/>
        <w:numPr>
          <w:ilvl w:val="0"/>
          <w:numId w:val="18"/>
        </w:numPr>
        <w:suppressAutoHyphens w:val="0"/>
        <w:spacing w:before="120" w:after="120" w:line="240" w:lineRule="auto"/>
        <w:ind w:right="708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 xml:space="preserve">systémem řízení bezpečnosti informací komplexní dokumentované řešení pro práci s informacemi, ve kterém </w:t>
      </w:r>
      <w:r w:rsidR="009937A5" w:rsidRPr="0031347E">
        <w:rPr>
          <w:rFonts w:cstheme="minorHAnsi"/>
          <w:sz w:val="22"/>
          <w:szCs w:val="22"/>
        </w:rPr>
        <w:t>j</w:t>
      </w:r>
      <w:r w:rsidRPr="0031347E">
        <w:rPr>
          <w:rFonts w:cstheme="minorHAnsi"/>
          <w:sz w:val="22"/>
          <w:szCs w:val="22"/>
        </w:rPr>
        <w:t>sou chráněna definovaná informační aktiva, jsou řízena rizika </w:t>
      </w:r>
      <w:hyperlink r:id="rId10" w:tooltip="Bezpečnost informací (stránka neexistuje)" w:history="1">
        <w:r w:rsidRPr="0031347E">
          <w:rPr>
            <w:rFonts w:cstheme="minorHAnsi"/>
            <w:sz w:val="22"/>
            <w:szCs w:val="22"/>
          </w:rPr>
          <w:t>bezpečnosti informací</w:t>
        </w:r>
      </w:hyperlink>
      <w:r w:rsidRPr="0031347E">
        <w:rPr>
          <w:rFonts w:cstheme="minorHAnsi"/>
          <w:sz w:val="22"/>
          <w:szCs w:val="22"/>
        </w:rPr>
        <w:t> a zavedená organizační a technická opatření jsou kontrolována;</w:t>
      </w:r>
    </w:p>
    <w:p w14:paraId="1D81F3F9" w14:textId="0E213ECC" w:rsidR="0049738E" w:rsidRPr="0031347E" w:rsidRDefault="008B3987" w:rsidP="00CA6891">
      <w:pPr>
        <w:pStyle w:val="Odstavecseseznamem"/>
        <w:keepNext w:val="0"/>
        <w:widowControl w:val="0"/>
        <w:numPr>
          <w:ilvl w:val="0"/>
          <w:numId w:val="18"/>
        </w:numPr>
        <w:suppressAutoHyphens w:val="0"/>
        <w:spacing w:before="120" w:after="120" w:line="240" w:lineRule="auto"/>
        <w:ind w:right="708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 xml:space="preserve">důvěrností </w:t>
      </w:r>
      <w:r w:rsidR="00017124" w:rsidRPr="0031347E">
        <w:rPr>
          <w:rFonts w:cstheme="minorHAnsi"/>
          <w:sz w:val="22"/>
          <w:szCs w:val="22"/>
        </w:rPr>
        <w:t>informačních aktiv</w:t>
      </w:r>
      <w:r w:rsidR="0049738E" w:rsidRPr="0031347E">
        <w:rPr>
          <w:rFonts w:cstheme="minorHAnsi"/>
          <w:sz w:val="22"/>
          <w:szCs w:val="22"/>
        </w:rPr>
        <w:t>,</w:t>
      </w:r>
      <w:r w:rsidRPr="0031347E">
        <w:rPr>
          <w:rFonts w:cstheme="minorHAnsi"/>
          <w:sz w:val="22"/>
          <w:szCs w:val="22"/>
        </w:rPr>
        <w:t xml:space="preserve"> </w:t>
      </w:r>
      <w:r w:rsidR="0049738E" w:rsidRPr="0031347E">
        <w:rPr>
          <w:rFonts w:cstheme="minorHAnsi"/>
          <w:sz w:val="22"/>
          <w:szCs w:val="22"/>
        </w:rPr>
        <w:t>že nejsou dostupná nebo odhalena neoprávněným jednotlivcům, entitám nebo procesům.</w:t>
      </w:r>
    </w:p>
    <w:p w14:paraId="1A8F85DF" w14:textId="35FA5875" w:rsidR="009937A5" w:rsidRPr="0031347E" w:rsidRDefault="008B3987" w:rsidP="00CA6891">
      <w:pPr>
        <w:pStyle w:val="Odstavecseseznamem"/>
        <w:keepNext w:val="0"/>
        <w:widowControl w:val="0"/>
        <w:numPr>
          <w:ilvl w:val="0"/>
          <w:numId w:val="18"/>
        </w:numPr>
        <w:suppressAutoHyphens w:val="0"/>
        <w:spacing w:before="120" w:after="120" w:line="240" w:lineRule="auto"/>
        <w:ind w:right="708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integritou</w:t>
      </w:r>
      <w:r w:rsidR="006E236E" w:rsidRPr="0031347E">
        <w:rPr>
          <w:rFonts w:cstheme="minorHAnsi"/>
          <w:sz w:val="22"/>
          <w:szCs w:val="22"/>
        </w:rPr>
        <w:t xml:space="preserve"> </w:t>
      </w:r>
      <w:r w:rsidR="00017124" w:rsidRPr="0031347E">
        <w:rPr>
          <w:rFonts w:cstheme="minorHAnsi"/>
          <w:sz w:val="22"/>
          <w:szCs w:val="22"/>
        </w:rPr>
        <w:t>informačních aktiv</w:t>
      </w:r>
      <w:r w:rsidR="0059599A" w:rsidRPr="0031347E">
        <w:rPr>
          <w:rFonts w:cstheme="minorHAnsi"/>
          <w:sz w:val="22"/>
          <w:szCs w:val="22"/>
        </w:rPr>
        <w:t>,</w:t>
      </w:r>
      <w:r w:rsidRPr="0031347E">
        <w:rPr>
          <w:rFonts w:cstheme="minorHAnsi"/>
          <w:sz w:val="22"/>
          <w:szCs w:val="22"/>
        </w:rPr>
        <w:t xml:space="preserve"> </w:t>
      </w:r>
      <w:r w:rsidR="0059599A" w:rsidRPr="0031347E">
        <w:rPr>
          <w:rFonts w:cstheme="minorHAnsi"/>
          <w:sz w:val="22"/>
          <w:szCs w:val="22"/>
        </w:rPr>
        <w:t>že</w:t>
      </w:r>
      <w:r w:rsidRPr="0031347E">
        <w:rPr>
          <w:rFonts w:cstheme="minorHAnsi"/>
          <w:sz w:val="22"/>
          <w:szCs w:val="22"/>
        </w:rPr>
        <w:t xml:space="preserve"> </w:t>
      </w:r>
      <w:r w:rsidR="0059599A" w:rsidRPr="0031347E">
        <w:rPr>
          <w:rFonts w:cstheme="minorHAnsi"/>
          <w:sz w:val="22"/>
          <w:szCs w:val="22"/>
        </w:rPr>
        <w:t xml:space="preserve">jejich </w:t>
      </w:r>
      <w:r w:rsidR="006E236E" w:rsidRPr="0031347E">
        <w:rPr>
          <w:rFonts w:cstheme="minorHAnsi"/>
          <w:sz w:val="22"/>
          <w:szCs w:val="22"/>
        </w:rPr>
        <w:t xml:space="preserve">služby </w:t>
      </w:r>
      <w:r w:rsidR="0059599A" w:rsidRPr="0031347E">
        <w:rPr>
          <w:rFonts w:cstheme="minorHAnsi"/>
          <w:sz w:val="22"/>
          <w:szCs w:val="22"/>
        </w:rPr>
        <w:t xml:space="preserve">jsou </w:t>
      </w:r>
      <w:r w:rsidR="006E236E" w:rsidRPr="0031347E">
        <w:rPr>
          <w:rFonts w:cstheme="minorHAnsi"/>
          <w:sz w:val="22"/>
          <w:szCs w:val="22"/>
        </w:rPr>
        <w:t>spolehlivé</w:t>
      </w:r>
      <w:r w:rsidR="0059599A" w:rsidRPr="0031347E">
        <w:rPr>
          <w:rFonts w:cstheme="minorHAnsi"/>
          <w:sz w:val="22"/>
          <w:szCs w:val="22"/>
        </w:rPr>
        <w:t>, a informace jsou přesné a úplné,</w:t>
      </w:r>
      <w:r w:rsidRPr="0031347E">
        <w:rPr>
          <w:rFonts w:cstheme="minorHAnsi"/>
          <w:sz w:val="22"/>
          <w:szCs w:val="22"/>
        </w:rPr>
        <w:t xml:space="preserve"> </w:t>
      </w:r>
      <w:r w:rsidR="0059599A" w:rsidRPr="0031347E">
        <w:rPr>
          <w:rFonts w:cstheme="minorHAnsi"/>
          <w:sz w:val="22"/>
          <w:szCs w:val="22"/>
        </w:rPr>
        <w:t>t</w:t>
      </w:r>
      <w:r w:rsidRPr="0031347E">
        <w:rPr>
          <w:rFonts w:cstheme="minorHAnsi"/>
          <w:sz w:val="22"/>
          <w:szCs w:val="22"/>
        </w:rPr>
        <w:t xml:space="preserve">edy </w:t>
      </w:r>
      <w:r w:rsidR="0059599A" w:rsidRPr="0031347E">
        <w:rPr>
          <w:rFonts w:cstheme="minorHAnsi"/>
          <w:sz w:val="22"/>
          <w:szCs w:val="22"/>
        </w:rPr>
        <w:t xml:space="preserve">že </w:t>
      </w:r>
      <w:r w:rsidRPr="0031347E">
        <w:rPr>
          <w:rFonts w:cstheme="minorHAnsi"/>
          <w:sz w:val="22"/>
          <w:szCs w:val="22"/>
        </w:rPr>
        <w:t>během uložení</w:t>
      </w:r>
      <w:r w:rsidR="00017124" w:rsidRPr="0031347E">
        <w:rPr>
          <w:rFonts w:cstheme="minorHAnsi"/>
          <w:sz w:val="22"/>
          <w:szCs w:val="22"/>
        </w:rPr>
        <w:t>, zpracování</w:t>
      </w:r>
      <w:r w:rsidRPr="0031347E">
        <w:rPr>
          <w:rFonts w:cstheme="minorHAnsi"/>
          <w:sz w:val="22"/>
          <w:szCs w:val="22"/>
        </w:rPr>
        <w:t xml:space="preserve"> či přenosu nedošlo k jejich neočekávaným změnám</w:t>
      </w:r>
      <w:r w:rsidR="00017124" w:rsidRPr="0031347E">
        <w:rPr>
          <w:rFonts w:cstheme="minorHAnsi"/>
          <w:sz w:val="22"/>
          <w:szCs w:val="22"/>
        </w:rPr>
        <w:t xml:space="preserve">. </w:t>
      </w:r>
    </w:p>
    <w:p w14:paraId="048E0D42" w14:textId="27F1AD53" w:rsidR="009A615A" w:rsidRPr="0031347E" w:rsidRDefault="008B3987" w:rsidP="006E236E">
      <w:pPr>
        <w:pStyle w:val="Odstavecseseznamem"/>
        <w:keepNext w:val="0"/>
        <w:widowControl w:val="0"/>
        <w:numPr>
          <w:ilvl w:val="0"/>
          <w:numId w:val="18"/>
        </w:numPr>
        <w:suppressAutoHyphens w:val="0"/>
        <w:spacing w:before="120" w:after="120" w:line="240" w:lineRule="auto"/>
        <w:ind w:right="708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dostupností informa</w:t>
      </w:r>
      <w:r w:rsidR="0059599A" w:rsidRPr="0031347E">
        <w:rPr>
          <w:rFonts w:cstheme="minorHAnsi"/>
          <w:sz w:val="22"/>
          <w:szCs w:val="22"/>
        </w:rPr>
        <w:t>čních aktiv</w:t>
      </w:r>
      <w:r w:rsidRPr="0031347E">
        <w:rPr>
          <w:rFonts w:cstheme="minorHAnsi"/>
          <w:sz w:val="22"/>
          <w:szCs w:val="22"/>
        </w:rPr>
        <w:t>, že</w:t>
      </w:r>
      <w:r w:rsidR="00017124" w:rsidRPr="0031347E">
        <w:rPr>
          <w:rFonts w:cstheme="minorHAnsi"/>
          <w:sz w:val="22"/>
          <w:szCs w:val="22"/>
        </w:rPr>
        <w:t xml:space="preserve"> služby</w:t>
      </w:r>
      <w:r w:rsidR="0059599A" w:rsidRPr="0031347E">
        <w:rPr>
          <w:rFonts w:cstheme="minorHAnsi"/>
          <w:sz w:val="22"/>
          <w:szCs w:val="22"/>
        </w:rPr>
        <w:t xml:space="preserve"> a </w:t>
      </w:r>
      <w:r w:rsidR="00017124" w:rsidRPr="0031347E">
        <w:rPr>
          <w:rFonts w:cstheme="minorHAnsi"/>
          <w:sz w:val="22"/>
          <w:szCs w:val="22"/>
        </w:rPr>
        <w:t xml:space="preserve">informace </w:t>
      </w:r>
      <w:r w:rsidRPr="0031347E">
        <w:rPr>
          <w:rFonts w:cstheme="minorHAnsi"/>
          <w:sz w:val="22"/>
          <w:szCs w:val="22"/>
        </w:rPr>
        <w:t>jsou dostupn</w:t>
      </w:r>
      <w:r w:rsidR="0059599A" w:rsidRPr="0031347E">
        <w:rPr>
          <w:rFonts w:cstheme="minorHAnsi"/>
          <w:sz w:val="22"/>
          <w:szCs w:val="22"/>
        </w:rPr>
        <w:t>é</w:t>
      </w:r>
      <w:r w:rsidRPr="0031347E">
        <w:rPr>
          <w:rFonts w:cstheme="minorHAnsi"/>
          <w:sz w:val="22"/>
          <w:szCs w:val="22"/>
        </w:rPr>
        <w:t xml:space="preserve"> v okamžiku jejich potřeby.</w:t>
      </w:r>
      <w:bookmarkEnd w:id="6"/>
    </w:p>
    <w:p w14:paraId="4AD6FE7E" w14:textId="77777777" w:rsidR="00BE608C" w:rsidRPr="0031347E" w:rsidRDefault="00017AAB" w:rsidP="006E236E">
      <w:pPr>
        <w:tabs>
          <w:tab w:val="left" w:pos="0"/>
        </w:tabs>
        <w:suppressAutoHyphens w:val="0"/>
        <w:spacing w:line="240" w:lineRule="auto"/>
        <w:ind w:left="0" w:right="-1"/>
        <w:jc w:val="center"/>
        <w:rPr>
          <w:rFonts w:cstheme="minorHAnsi"/>
          <w:sz w:val="24"/>
          <w:szCs w:val="24"/>
        </w:rPr>
      </w:pPr>
      <w:bookmarkStart w:id="8" w:name="_Hlk92194839"/>
      <w:bookmarkStart w:id="9" w:name="_Hlk92194781"/>
      <w:r w:rsidRPr="0031347E">
        <w:rPr>
          <w:rFonts w:cstheme="minorHAnsi"/>
          <w:sz w:val="24"/>
          <w:szCs w:val="24"/>
        </w:rPr>
        <w:lastRenderedPageBreak/>
        <w:t xml:space="preserve">Čl. </w:t>
      </w:r>
      <w:r w:rsidR="007D0F25" w:rsidRPr="0031347E">
        <w:rPr>
          <w:rFonts w:cstheme="minorHAnsi"/>
          <w:sz w:val="24"/>
          <w:szCs w:val="24"/>
        </w:rPr>
        <w:t>3</w:t>
      </w:r>
    </w:p>
    <w:p w14:paraId="75DDA06D" w14:textId="77777777" w:rsidR="00FC3AB9" w:rsidRPr="00A22159" w:rsidRDefault="00FC3AB9" w:rsidP="00A22159">
      <w:pPr>
        <w:pStyle w:val="Obsah"/>
        <w:tabs>
          <w:tab w:val="clear" w:pos="709"/>
        </w:tabs>
        <w:suppressAutoHyphens w:val="0"/>
        <w:ind w:left="0" w:right="-1"/>
        <w:outlineLvl w:val="0"/>
        <w:rPr>
          <w:rFonts w:cstheme="minorHAnsi"/>
        </w:rPr>
      </w:pPr>
      <w:bookmarkStart w:id="10" w:name="_Toc401066540"/>
      <w:bookmarkStart w:id="11" w:name="_Toc136338979"/>
      <w:r w:rsidRPr="00A22159">
        <w:rPr>
          <w:rFonts w:cstheme="minorHAnsi"/>
        </w:rPr>
        <w:t>Organizace bezpečnosti informací</w:t>
      </w:r>
      <w:bookmarkEnd w:id="10"/>
      <w:bookmarkEnd w:id="11"/>
    </w:p>
    <w:p w14:paraId="526074FA" w14:textId="3A78F712" w:rsidR="00FC3AB9" w:rsidRPr="0031347E" w:rsidRDefault="00FC3AB9" w:rsidP="006E236E">
      <w:pPr>
        <w:spacing w:before="240" w:after="240" w:line="240" w:lineRule="auto"/>
        <w:contextualSpacing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 xml:space="preserve">Na organizaci a řízení bezpečnosti informací se podílejí vedoucí zaměstnanci a zaměstnanci zastávající bezpečnostní role. Mezi základní </w:t>
      </w:r>
      <w:r w:rsidR="00A661BD" w:rsidRPr="0031347E">
        <w:rPr>
          <w:rFonts w:cstheme="minorHAnsi"/>
          <w:sz w:val="22"/>
          <w:szCs w:val="22"/>
        </w:rPr>
        <w:t xml:space="preserve">bezpečnostní </w:t>
      </w:r>
      <w:r w:rsidRPr="0031347E">
        <w:rPr>
          <w:rFonts w:cstheme="minorHAnsi"/>
          <w:sz w:val="22"/>
          <w:szCs w:val="22"/>
        </w:rPr>
        <w:t xml:space="preserve">role patří: </w:t>
      </w:r>
    </w:p>
    <w:p w14:paraId="52E6096A" w14:textId="77777777" w:rsidR="00FC3AB9" w:rsidRPr="0031347E" w:rsidRDefault="00FC3AB9" w:rsidP="006E236E">
      <w:pPr>
        <w:spacing w:line="240" w:lineRule="auto"/>
        <w:ind w:left="1429"/>
        <w:rPr>
          <w:rFonts w:cstheme="minorHAnsi"/>
          <w:sz w:val="22"/>
          <w:szCs w:val="22"/>
        </w:rPr>
      </w:pPr>
    </w:p>
    <w:p w14:paraId="206B02B4" w14:textId="67861972" w:rsidR="006757FB" w:rsidRPr="0031347E" w:rsidRDefault="003C3C00" w:rsidP="006E236E">
      <w:pPr>
        <w:pStyle w:val="Odstavecseseznamem"/>
        <w:keepLines/>
        <w:numPr>
          <w:ilvl w:val="0"/>
          <w:numId w:val="14"/>
        </w:numPr>
        <w:spacing w:line="240" w:lineRule="auto"/>
        <w:ind w:hanging="357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 xml:space="preserve">Pracovní skupina pro řízení kybernetické bezpečnosti </w:t>
      </w:r>
      <w:r w:rsidR="00375B26" w:rsidRPr="0031347E">
        <w:rPr>
          <w:rFonts w:cstheme="minorHAnsi"/>
          <w:sz w:val="22"/>
          <w:szCs w:val="22"/>
        </w:rPr>
        <w:t xml:space="preserve">- </w:t>
      </w:r>
      <w:r w:rsidR="009E03C4" w:rsidRPr="0031347E">
        <w:rPr>
          <w:rFonts w:cstheme="minorHAnsi"/>
          <w:sz w:val="22"/>
          <w:szCs w:val="22"/>
        </w:rPr>
        <w:t>O</w:t>
      </w:r>
      <w:r w:rsidR="00375B26" w:rsidRPr="0031347E">
        <w:rPr>
          <w:rFonts w:cstheme="minorHAnsi"/>
          <w:sz w:val="22"/>
          <w:szCs w:val="22"/>
        </w:rPr>
        <w:t xml:space="preserve">rganizovaná skupina tvořená osobami, </w:t>
      </w:r>
      <w:r w:rsidR="006757FB" w:rsidRPr="0031347E">
        <w:rPr>
          <w:rFonts w:cstheme="minorHAnsi"/>
          <w:sz w:val="22"/>
          <w:szCs w:val="22"/>
        </w:rPr>
        <w:t>pověřenými tajemníkem úřadu k řízení a zajištění rozvoje informační infrastruktury a významně se podílejí</w:t>
      </w:r>
      <w:r w:rsidR="00BD12DE" w:rsidRPr="0031347E">
        <w:rPr>
          <w:rFonts w:cstheme="minorHAnsi"/>
          <w:sz w:val="22"/>
          <w:szCs w:val="22"/>
        </w:rPr>
        <w:t>cí</w:t>
      </w:r>
      <w:r w:rsidR="006757FB" w:rsidRPr="0031347E">
        <w:rPr>
          <w:rFonts w:cstheme="minorHAnsi"/>
          <w:sz w:val="22"/>
          <w:szCs w:val="22"/>
        </w:rPr>
        <w:t xml:space="preserve"> na řízení a koordinaci činností sp</w:t>
      </w:r>
      <w:r w:rsidR="0017169C" w:rsidRPr="0031347E">
        <w:rPr>
          <w:rFonts w:cstheme="minorHAnsi"/>
          <w:sz w:val="22"/>
          <w:szCs w:val="22"/>
        </w:rPr>
        <w:t xml:space="preserve">ojených se zajištěním kybernetické a informační bezpečnosti v působnosti </w:t>
      </w:r>
      <w:r w:rsidR="00387C65">
        <w:rPr>
          <w:rFonts w:cstheme="minorHAnsi"/>
          <w:sz w:val="22"/>
          <w:szCs w:val="22"/>
        </w:rPr>
        <w:t>úřadu</w:t>
      </w:r>
      <w:r w:rsidR="00A661BD" w:rsidRPr="0031347E">
        <w:rPr>
          <w:rFonts w:cstheme="minorHAnsi"/>
          <w:sz w:val="22"/>
          <w:szCs w:val="22"/>
        </w:rPr>
        <w:t>. Ty</w:t>
      </w:r>
      <w:r w:rsidR="00CD02B2" w:rsidRPr="0031347E">
        <w:rPr>
          <w:rFonts w:cstheme="minorHAnsi"/>
          <w:sz w:val="22"/>
          <w:szCs w:val="22"/>
        </w:rPr>
        <w:t>picky se jedná o vedoucí odborů;</w:t>
      </w:r>
    </w:p>
    <w:p w14:paraId="6F3CBD42" w14:textId="56AA12CC" w:rsidR="00375B26" w:rsidRPr="0031347E" w:rsidRDefault="00375B26" w:rsidP="006E236E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Manažer kybernetické bezpečnosti - Osoba odpovědná za systém řízení bezpečnosti informací</w:t>
      </w:r>
      <w:r w:rsidR="00387C65">
        <w:rPr>
          <w:rFonts w:cstheme="minorHAnsi"/>
          <w:sz w:val="22"/>
          <w:szCs w:val="22"/>
        </w:rPr>
        <w:t>, tuto roli lze zajistit i externí službou</w:t>
      </w:r>
      <w:r w:rsidR="00CD02B2" w:rsidRPr="0031347E">
        <w:rPr>
          <w:rFonts w:cstheme="minorHAnsi"/>
          <w:sz w:val="22"/>
          <w:szCs w:val="22"/>
        </w:rPr>
        <w:t>;</w:t>
      </w:r>
    </w:p>
    <w:p w14:paraId="08358577" w14:textId="3476A573" w:rsidR="00375B26" w:rsidRPr="0031347E" w:rsidRDefault="00375B26" w:rsidP="006E236E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Architekt kybernetické bezpečnosti - Osoba odpovědná za návrh a implementaci bezpečnostních opatření</w:t>
      </w:r>
      <w:r w:rsidR="00F93E49" w:rsidRPr="0031347E">
        <w:rPr>
          <w:rFonts w:cstheme="minorHAnsi"/>
          <w:sz w:val="22"/>
          <w:szCs w:val="22"/>
        </w:rPr>
        <w:t>. Roli Architekta kybernetické bezpečnosti bude souběžně zastávat Manažer kybernetické bezpečnosti</w:t>
      </w:r>
      <w:r w:rsidR="00387C65">
        <w:rPr>
          <w:rFonts w:cstheme="minorHAnsi"/>
          <w:sz w:val="22"/>
          <w:szCs w:val="22"/>
        </w:rPr>
        <w:t>, tuto roli lze zajistit i externí službou</w:t>
      </w:r>
      <w:r w:rsidR="00387C65" w:rsidRPr="0031347E">
        <w:rPr>
          <w:rFonts w:cstheme="minorHAnsi"/>
          <w:sz w:val="22"/>
          <w:szCs w:val="22"/>
        </w:rPr>
        <w:t>;</w:t>
      </w:r>
    </w:p>
    <w:p w14:paraId="785F5D56" w14:textId="6FDD7832" w:rsidR="00840AD3" w:rsidRPr="0031347E" w:rsidRDefault="00375B26" w:rsidP="00840AD3">
      <w:pPr>
        <w:pStyle w:val="Odstavecseseznamem"/>
        <w:keepNext w:val="0"/>
        <w:numPr>
          <w:ilvl w:val="0"/>
          <w:numId w:val="14"/>
        </w:numPr>
        <w:spacing w:line="240" w:lineRule="auto"/>
        <w:ind w:hanging="357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Auditor kybernetické bezpečnosti - Osoba odpovědná za provádění auditu kybernetické bezpečnosti</w:t>
      </w:r>
      <w:r w:rsidR="00AF438C" w:rsidRPr="0031347E">
        <w:rPr>
          <w:rFonts w:cstheme="minorHAnsi"/>
          <w:sz w:val="22"/>
          <w:szCs w:val="22"/>
        </w:rPr>
        <w:t xml:space="preserve"> v prostředí MČ Praha 5</w:t>
      </w:r>
      <w:r w:rsidRPr="0031347E">
        <w:rPr>
          <w:rFonts w:cstheme="minorHAnsi"/>
          <w:sz w:val="22"/>
          <w:szCs w:val="22"/>
        </w:rPr>
        <w:t xml:space="preserve">. Auditor kybernetické bezpečnosti vykonává svoji roli nestranně a výkon jeho role je oddělen od výkonu rolí manažera, architekta a </w:t>
      </w:r>
      <w:r w:rsidR="00AF438C" w:rsidRPr="0031347E">
        <w:rPr>
          <w:rFonts w:cstheme="minorHAnsi"/>
          <w:sz w:val="22"/>
          <w:szCs w:val="22"/>
        </w:rPr>
        <w:t>Pracovní</w:t>
      </w:r>
      <w:bookmarkEnd w:id="8"/>
      <w:r w:rsidR="00840AD3" w:rsidRPr="0031347E">
        <w:rPr>
          <w:rFonts w:cstheme="minorHAnsi"/>
          <w:sz w:val="22"/>
          <w:szCs w:val="22"/>
        </w:rPr>
        <w:t xml:space="preserve"> </w:t>
      </w:r>
      <w:r w:rsidR="00F93E49" w:rsidRPr="0031347E">
        <w:rPr>
          <w:rFonts w:cstheme="minorHAnsi"/>
          <w:sz w:val="22"/>
          <w:szCs w:val="22"/>
        </w:rPr>
        <w:t>skupiny kybernetické bezpečnosti a je prováděna interním auditorem ÚMČP5 v rozsahu standardních auditorských činností a nastavených pravidel</w:t>
      </w:r>
      <w:r w:rsidR="005A682E" w:rsidRPr="0031347E">
        <w:rPr>
          <w:rFonts w:cstheme="minorHAnsi"/>
          <w:sz w:val="22"/>
          <w:szCs w:val="22"/>
        </w:rPr>
        <w:t>.</w:t>
      </w:r>
      <w:bookmarkStart w:id="12" w:name="_Hlk92194861"/>
      <w:r w:rsidR="00387C65">
        <w:rPr>
          <w:rFonts w:cstheme="minorHAnsi"/>
          <w:sz w:val="22"/>
          <w:szCs w:val="22"/>
        </w:rPr>
        <w:t xml:space="preserve"> Tuto roli lze zajistit i externí službou</w:t>
      </w:r>
      <w:r w:rsidR="00387C65" w:rsidRPr="0031347E">
        <w:rPr>
          <w:rFonts w:cstheme="minorHAnsi"/>
          <w:sz w:val="22"/>
          <w:szCs w:val="22"/>
        </w:rPr>
        <w:t>;</w:t>
      </w:r>
    </w:p>
    <w:p w14:paraId="2E893AD8" w14:textId="77777777" w:rsidR="00840AD3" w:rsidRPr="0031347E" w:rsidRDefault="00840AD3" w:rsidP="00840AD3">
      <w:pPr>
        <w:keepNext w:val="0"/>
        <w:spacing w:line="240" w:lineRule="auto"/>
        <w:ind w:left="0"/>
        <w:jc w:val="both"/>
        <w:rPr>
          <w:rFonts w:cstheme="minorHAnsi"/>
          <w:sz w:val="22"/>
          <w:szCs w:val="22"/>
        </w:rPr>
      </w:pPr>
    </w:p>
    <w:p w14:paraId="1F29E056" w14:textId="338B2C60" w:rsidR="00965835" w:rsidRDefault="00FC3AB9" w:rsidP="00965835">
      <w:pPr>
        <w:keepNext w:val="0"/>
        <w:spacing w:line="240" w:lineRule="auto"/>
        <w:ind w:left="708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 xml:space="preserve">Činnosti v oblasti bezpečnosti informací musí být koordinovány prostřednictvím </w:t>
      </w:r>
      <w:r w:rsidR="000F184B" w:rsidRPr="0031347E">
        <w:rPr>
          <w:rFonts w:cstheme="minorHAnsi"/>
          <w:sz w:val="22"/>
          <w:szCs w:val="22"/>
        </w:rPr>
        <w:t xml:space="preserve">pověřených pracovníků </w:t>
      </w:r>
      <w:r w:rsidR="00EA73F9">
        <w:rPr>
          <w:rFonts w:cstheme="minorHAnsi"/>
          <w:sz w:val="22"/>
          <w:szCs w:val="22"/>
        </w:rPr>
        <w:t>úřadu</w:t>
      </w:r>
      <w:r w:rsidRPr="0031347E">
        <w:rPr>
          <w:rFonts w:cstheme="minorHAnsi"/>
          <w:sz w:val="22"/>
          <w:szCs w:val="22"/>
        </w:rPr>
        <w:t xml:space="preserve"> s odpovídajícími rolemi a pracovním zařazením. Všechny útvary </w:t>
      </w:r>
      <w:r w:rsidR="00387C65">
        <w:rPr>
          <w:rFonts w:cstheme="minorHAnsi"/>
          <w:sz w:val="22"/>
          <w:szCs w:val="22"/>
        </w:rPr>
        <w:t>úřadu</w:t>
      </w:r>
      <w:r w:rsidRPr="0031347E">
        <w:rPr>
          <w:rFonts w:cstheme="minorHAnsi"/>
          <w:sz w:val="22"/>
          <w:szCs w:val="22"/>
        </w:rPr>
        <w:t xml:space="preserve"> jsou povinny sladit své procesy a činnosti s požadavky bezpečnostních politik a pravidel a zohlednit tyto v příslušných metodikách a interních aktech řízení v jejich věcné působnosti.</w:t>
      </w:r>
      <w:bookmarkStart w:id="13" w:name="_Hlk92194766"/>
      <w:bookmarkEnd w:id="9"/>
      <w:bookmarkEnd w:id="12"/>
    </w:p>
    <w:p w14:paraId="7D321DA9" w14:textId="06A8E4D8" w:rsidR="00EA73F9" w:rsidRDefault="00EA73F9" w:rsidP="00965835">
      <w:pPr>
        <w:keepNext w:val="0"/>
        <w:spacing w:line="240" w:lineRule="auto"/>
        <w:ind w:left="708"/>
        <w:jc w:val="both"/>
        <w:rPr>
          <w:rFonts w:cstheme="minorHAnsi"/>
          <w:sz w:val="22"/>
          <w:szCs w:val="22"/>
        </w:rPr>
      </w:pPr>
    </w:p>
    <w:p w14:paraId="185FDD1B" w14:textId="3AFD8FB6" w:rsidR="00EA73F9" w:rsidRPr="0031347E" w:rsidRDefault="00EA73F9" w:rsidP="00965835">
      <w:pPr>
        <w:keepNext w:val="0"/>
        <w:spacing w:line="240" w:lineRule="auto"/>
        <w:ind w:left="708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Při zajišťování činnosti bezpečnostních rolí je dodržován princip přiměřenosti, což znamená, že vedení úřadu si samo vyhodnotí jaké bezpečnostní role a jakým způsobem zajistí.</w:t>
      </w:r>
    </w:p>
    <w:p w14:paraId="46E3C9DF" w14:textId="77777777" w:rsidR="00965835" w:rsidRPr="0031347E" w:rsidRDefault="00965835" w:rsidP="00965835">
      <w:pPr>
        <w:keepNext w:val="0"/>
        <w:spacing w:line="240" w:lineRule="auto"/>
        <w:ind w:left="708"/>
        <w:jc w:val="both"/>
        <w:rPr>
          <w:rFonts w:cstheme="minorHAnsi"/>
          <w:sz w:val="22"/>
          <w:szCs w:val="22"/>
        </w:rPr>
      </w:pPr>
    </w:p>
    <w:p w14:paraId="21A95998" w14:textId="77777777" w:rsidR="00965835" w:rsidRPr="0031347E" w:rsidRDefault="008D19EC" w:rsidP="00965835">
      <w:pPr>
        <w:keepNext w:val="0"/>
        <w:spacing w:line="240" w:lineRule="auto"/>
        <w:ind w:left="708"/>
        <w:jc w:val="center"/>
        <w:rPr>
          <w:rFonts w:cstheme="minorHAnsi"/>
          <w:sz w:val="24"/>
          <w:szCs w:val="24"/>
        </w:rPr>
      </w:pPr>
      <w:r w:rsidRPr="0031347E">
        <w:rPr>
          <w:rFonts w:cstheme="minorHAnsi"/>
          <w:sz w:val="24"/>
          <w:szCs w:val="24"/>
        </w:rPr>
        <w:t>Čl. 4</w:t>
      </w:r>
      <w:bookmarkStart w:id="14" w:name="_Toc401066541"/>
    </w:p>
    <w:p w14:paraId="373444FC" w14:textId="77777777" w:rsidR="00965835" w:rsidRPr="00A22159" w:rsidRDefault="008D19EC" w:rsidP="00A22159">
      <w:pPr>
        <w:pStyle w:val="Obsah"/>
        <w:tabs>
          <w:tab w:val="clear" w:pos="709"/>
        </w:tabs>
        <w:suppressAutoHyphens w:val="0"/>
        <w:ind w:left="0" w:right="-1"/>
        <w:outlineLvl w:val="0"/>
        <w:rPr>
          <w:rFonts w:cstheme="minorHAnsi"/>
        </w:rPr>
      </w:pPr>
      <w:bookmarkStart w:id="15" w:name="_Toc136338980"/>
      <w:r w:rsidRPr="00A22159">
        <w:rPr>
          <w:rFonts w:cstheme="minorHAnsi"/>
        </w:rPr>
        <w:t>Klasifikace informací</w:t>
      </w:r>
      <w:bookmarkEnd w:id="14"/>
      <w:bookmarkEnd w:id="15"/>
    </w:p>
    <w:p w14:paraId="27DF4D99" w14:textId="77777777" w:rsidR="00965835" w:rsidRPr="0031347E" w:rsidRDefault="00965835" w:rsidP="00965835">
      <w:pPr>
        <w:keepNext w:val="0"/>
        <w:spacing w:line="240" w:lineRule="auto"/>
        <w:ind w:left="708"/>
        <w:jc w:val="center"/>
        <w:rPr>
          <w:rFonts w:cstheme="minorHAnsi"/>
          <w:sz w:val="24"/>
          <w:szCs w:val="24"/>
        </w:rPr>
      </w:pPr>
    </w:p>
    <w:p w14:paraId="75394668" w14:textId="2C0F975C" w:rsidR="00965835" w:rsidRPr="0031347E" w:rsidRDefault="008D19EC" w:rsidP="00965835">
      <w:pPr>
        <w:keepNext w:val="0"/>
        <w:spacing w:line="240" w:lineRule="auto"/>
        <w:ind w:left="708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Ú</w:t>
      </w:r>
      <w:r w:rsidR="00387C65">
        <w:rPr>
          <w:rFonts w:cstheme="minorHAnsi"/>
          <w:sz w:val="22"/>
          <w:szCs w:val="22"/>
        </w:rPr>
        <w:t>řad</w:t>
      </w:r>
      <w:r w:rsidRPr="0031347E">
        <w:rPr>
          <w:rFonts w:cstheme="minorHAnsi"/>
          <w:sz w:val="22"/>
          <w:szCs w:val="22"/>
        </w:rPr>
        <w:t xml:space="preserve"> musí zabezpečit, aby informace získaly odpovídající úroveň ochrany. S</w:t>
      </w:r>
      <w:r w:rsidR="00611197" w:rsidRPr="0031347E">
        <w:rPr>
          <w:rFonts w:cstheme="minorHAnsi"/>
          <w:sz w:val="22"/>
          <w:szCs w:val="22"/>
        </w:rPr>
        <w:t xml:space="preserve"> </w:t>
      </w:r>
      <w:r w:rsidRPr="0031347E">
        <w:rPr>
          <w:rFonts w:cstheme="minorHAnsi"/>
          <w:sz w:val="22"/>
          <w:szCs w:val="22"/>
        </w:rPr>
        <w:t>informacemi musí být nakládáno s ohledem na jejich hodnotu, právní požadavky a citlivost. Pro</w:t>
      </w:r>
      <w:r w:rsidR="00611197" w:rsidRPr="0031347E">
        <w:rPr>
          <w:rFonts w:cstheme="minorHAnsi"/>
          <w:sz w:val="22"/>
          <w:szCs w:val="22"/>
        </w:rPr>
        <w:t xml:space="preserve"> </w:t>
      </w:r>
      <w:r w:rsidRPr="0031347E">
        <w:rPr>
          <w:rFonts w:cstheme="minorHAnsi"/>
          <w:sz w:val="22"/>
          <w:szCs w:val="22"/>
        </w:rPr>
        <w:t xml:space="preserve">splnění tohoto požadavku musí být informace organizace klasifikovány a označovány. V souladu </w:t>
      </w:r>
      <w:r w:rsidR="009E03C4" w:rsidRPr="0031347E">
        <w:rPr>
          <w:rFonts w:cstheme="minorHAnsi"/>
          <w:sz w:val="22"/>
          <w:szCs w:val="22"/>
        </w:rPr>
        <w:t xml:space="preserve">s </w:t>
      </w:r>
      <w:r w:rsidRPr="0031347E">
        <w:rPr>
          <w:rFonts w:cstheme="minorHAnsi"/>
          <w:sz w:val="22"/>
          <w:szCs w:val="22"/>
        </w:rPr>
        <w:t xml:space="preserve">klasifikačním schématem musí být vytvořena a do praxe zavedena pravidla pro označování informací a zacházení s nimi. </w:t>
      </w:r>
      <w:bookmarkStart w:id="16" w:name="_Toc479238514"/>
      <w:bookmarkEnd w:id="16"/>
    </w:p>
    <w:p w14:paraId="3BDD9463" w14:textId="77777777" w:rsidR="00965835" w:rsidRPr="0031347E" w:rsidRDefault="00965835" w:rsidP="00965835">
      <w:pPr>
        <w:keepNext w:val="0"/>
        <w:spacing w:line="240" w:lineRule="auto"/>
        <w:ind w:left="708"/>
        <w:jc w:val="both"/>
        <w:rPr>
          <w:rFonts w:cstheme="minorHAnsi"/>
          <w:sz w:val="22"/>
          <w:szCs w:val="22"/>
        </w:rPr>
      </w:pPr>
    </w:p>
    <w:p w14:paraId="29FC4CF9" w14:textId="77777777" w:rsidR="00965835" w:rsidRPr="0031347E" w:rsidRDefault="008D19EC" w:rsidP="006A2680">
      <w:pPr>
        <w:keepNext w:val="0"/>
        <w:spacing w:line="240" w:lineRule="auto"/>
        <w:ind w:left="708"/>
        <w:jc w:val="center"/>
        <w:rPr>
          <w:rFonts w:cstheme="minorHAnsi"/>
          <w:sz w:val="24"/>
          <w:szCs w:val="24"/>
        </w:rPr>
      </w:pPr>
      <w:r w:rsidRPr="0031347E">
        <w:rPr>
          <w:rFonts w:cstheme="minorHAnsi"/>
          <w:sz w:val="24"/>
          <w:szCs w:val="24"/>
        </w:rPr>
        <w:t xml:space="preserve">Čl. </w:t>
      </w:r>
      <w:r w:rsidR="0017169C" w:rsidRPr="0031347E">
        <w:rPr>
          <w:rFonts w:cstheme="minorHAnsi"/>
          <w:sz w:val="24"/>
          <w:szCs w:val="24"/>
        </w:rPr>
        <w:t>5</w:t>
      </w:r>
    </w:p>
    <w:p w14:paraId="7DAD37BE" w14:textId="77777777" w:rsidR="00965835" w:rsidRPr="00A22159" w:rsidRDefault="008D19EC" w:rsidP="00A22159">
      <w:pPr>
        <w:pStyle w:val="Obsah"/>
        <w:tabs>
          <w:tab w:val="clear" w:pos="709"/>
        </w:tabs>
        <w:suppressAutoHyphens w:val="0"/>
        <w:ind w:left="0" w:right="-1"/>
        <w:outlineLvl w:val="0"/>
        <w:rPr>
          <w:rFonts w:cstheme="minorHAnsi"/>
        </w:rPr>
      </w:pPr>
      <w:bookmarkStart w:id="17" w:name="_Toc136338981"/>
      <w:r w:rsidRPr="00A22159">
        <w:rPr>
          <w:rFonts w:cstheme="minorHAnsi"/>
        </w:rPr>
        <w:t>Oblasti bezpečnosti informací</w:t>
      </w:r>
      <w:bookmarkEnd w:id="17"/>
    </w:p>
    <w:p w14:paraId="3A7532D9" w14:textId="77777777" w:rsidR="00965835" w:rsidRPr="0031347E" w:rsidRDefault="00965835" w:rsidP="00965835">
      <w:pPr>
        <w:keepNext w:val="0"/>
        <w:spacing w:line="240" w:lineRule="auto"/>
        <w:ind w:left="708"/>
        <w:jc w:val="both"/>
        <w:rPr>
          <w:rFonts w:cstheme="minorHAnsi"/>
          <w:sz w:val="22"/>
          <w:szCs w:val="22"/>
        </w:rPr>
      </w:pPr>
    </w:p>
    <w:p w14:paraId="0B3821E8" w14:textId="77777777" w:rsidR="00965835" w:rsidRPr="0031347E" w:rsidRDefault="008D19EC" w:rsidP="00965835">
      <w:pPr>
        <w:keepNext w:val="0"/>
        <w:spacing w:line="240" w:lineRule="auto"/>
        <w:ind w:left="708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Politika bezpečnosti informací souvisí s:</w:t>
      </w:r>
    </w:p>
    <w:p w14:paraId="649B127E" w14:textId="77777777" w:rsidR="00965835" w:rsidRPr="0031347E" w:rsidRDefault="00965835" w:rsidP="00965835">
      <w:pPr>
        <w:keepNext w:val="0"/>
        <w:spacing w:line="240" w:lineRule="auto"/>
        <w:ind w:left="708"/>
        <w:jc w:val="both"/>
        <w:rPr>
          <w:rFonts w:cstheme="minorHAnsi"/>
          <w:sz w:val="22"/>
          <w:szCs w:val="22"/>
        </w:rPr>
      </w:pPr>
    </w:p>
    <w:p w14:paraId="56350BAD" w14:textId="77777777" w:rsidR="006A2680" w:rsidRPr="0031347E" w:rsidRDefault="008D19EC" w:rsidP="006A2680">
      <w:pPr>
        <w:pStyle w:val="Odstavecseseznamem"/>
        <w:keepNext w:val="0"/>
        <w:numPr>
          <w:ilvl w:val="0"/>
          <w:numId w:val="19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ochranou informačních aktiv pomocí přiměřených a odpovídajících opatření tak, aby poskytla odpovídají</w:t>
      </w:r>
      <w:r w:rsidR="00CD02B2" w:rsidRPr="0031347E">
        <w:rPr>
          <w:rFonts w:cstheme="minorHAnsi"/>
          <w:sz w:val="22"/>
          <w:szCs w:val="22"/>
        </w:rPr>
        <w:t>cí míru jistoty třetím stranám;</w:t>
      </w:r>
    </w:p>
    <w:p w14:paraId="4990CCDA" w14:textId="77777777" w:rsidR="006A2680" w:rsidRPr="0031347E" w:rsidRDefault="008D19EC" w:rsidP="006A2680">
      <w:pPr>
        <w:pStyle w:val="Odstavecseseznamem"/>
        <w:keepNext w:val="0"/>
        <w:numPr>
          <w:ilvl w:val="0"/>
          <w:numId w:val="19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organizační bezpečností, určením bezpečnostních</w:t>
      </w:r>
      <w:r w:rsidR="00CD02B2" w:rsidRPr="0031347E">
        <w:rPr>
          <w:rFonts w:cstheme="minorHAnsi"/>
          <w:sz w:val="22"/>
          <w:szCs w:val="22"/>
        </w:rPr>
        <w:t xml:space="preserve"> rolí, jejich práv a povinností;</w:t>
      </w:r>
    </w:p>
    <w:p w14:paraId="52BE07C3" w14:textId="77777777" w:rsidR="006A2680" w:rsidRPr="0031347E" w:rsidRDefault="008D19EC" w:rsidP="006A2680">
      <w:pPr>
        <w:pStyle w:val="Odstavecseseznamem"/>
        <w:keepNext w:val="0"/>
        <w:numPr>
          <w:ilvl w:val="0"/>
          <w:numId w:val="19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lastRenderedPageBreak/>
        <w:t>bezpečností lidských zdrojů, která definuje požadavky na ochranu aktiv pro snížení a eliminaci rizika lidské chyby, krádeže, podvodu nebo zneužití aktiv, a to jak ze strany z</w:t>
      </w:r>
      <w:r w:rsidR="00CD02B2" w:rsidRPr="0031347E">
        <w:rPr>
          <w:rFonts w:cstheme="minorHAnsi"/>
          <w:sz w:val="22"/>
          <w:szCs w:val="22"/>
        </w:rPr>
        <w:t>aměstnanců, tak i třetích stran;</w:t>
      </w:r>
    </w:p>
    <w:p w14:paraId="3D7F9E02" w14:textId="77777777" w:rsidR="006A2680" w:rsidRPr="0031347E" w:rsidRDefault="008D19EC" w:rsidP="006A2680">
      <w:pPr>
        <w:pStyle w:val="Odstavecseseznamem"/>
        <w:keepNext w:val="0"/>
        <w:numPr>
          <w:ilvl w:val="0"/>
          <w:numId w:val="19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fyzickou a objektovou bezpečností, definující způsob zabezpečení a přístupu d</w:t>
      </w:r>
      <w:r w:rsidR="00CD02B2" w:rsidRPr="0031347E">
        <w:rPr>
          <w:rFonts w:cstheme="minorHAnsi"/>
          <w:sz w:val="22"/>
          <w:szCs w:val="22"/>
        </w:rPr>
        <w:t>o objektů a chráněných prostorů;</w:t>
      </w:r>
    </w:p>
    <w:p w14:paraId="116F441D" w14:textId="77777777" w:rsidR="006A2680" w:rsidRPr="0031347E" w:rsidRDefault="008D19EC" w:rsidP="006A2680">
      <w:pPr>
        <w:pStyle w:val="Odstavecseseznamem"/>
        <w:keepNext w:val="0"/>
        <w:numPr>
          <w:ilvl w:val="0"/>
          <w:numId w:val="19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bezpečností informačních a komunikačních technologií a</w:t>
      </w:r>
      <w:r w:rsidR="00611197" w:rsidRPr="0031347E">
        <w:rPr>
          <w:rFonts w:cstheme="minorHAnsi"/>
          <w:sz w:val="22"/>
          <w:szCs w:val="22"/>
        </w:rPr>
        <w:t xml:space="preserve"> </w:t>
      </w:r>
      <w:r w:rsidR="00BD12DE" w:rsidRPr="0031347E">
        <w:rPr>
          <w:rFonts w:cstheme="minorHAnsi"/>
          <w:sz w:val="22"/>
          <w:szCs w:val="22"/>
        </w:rPr>
        <w:t xml:space="preserve">s </w:t>
      </w:r>
      <w:r w:rsidRPr="0031347E">
        <w:rPr>
          <w:rFonts w:cstheme="minorHAnsi"/>
          <w:sz w:val="22"/>
          <w:szCs w:val="22"/>
        </w:rPr>
        <w:t xml:space="preserve">požadavkem začlenění bezpečnosti informací do všech fází řízení projektů a projektových cílů. </w:t>
      </w:r>
      <w:bookmarkStart w:id="18" w:name="_Toc479238515"/>
      <w:bookmarkStart w:id="19" w:name="_Hlk92194746"/>
      <w:bookmarkEnd w:id="13"/>
      <w:bookmarkEnd w:id="18"/>
    </w:p>
    <w:p w14:paraId="3FA9EF34" w14:textId="77777777" w:rsidR="0031347E" w:rsidRDefault="0031347E" w:rsidP="0031347E">
      <w:pPr>
        <w:keepNext w:val="0"/>
        <w:spacing w:line="240" w:lineRule="auto"/>
        <w:ind w:left="0"/>
        <w:rPr>
          <w:rFonts w:cstheme="minorHAnsi"/>
          <w:sz w:val="24"/>
          <w:szCs w:val="24"/>
        </w:rPr>
      </w:pPr>
    </w:p>
    <w:p w14:paraId="0A72B9E0" w14:textId="71B4C9AD" w:rsidR="006A2680" w:rsidRPr="0031347E" w:rsidRDefault="008D19EC" w:rsidP="0031347E">
      <w:pPr>
        <w:keepNext w:val="0"/>
        <w:spacing w:line="240" w:lineRule="auto"/>
        <w:ind w:left="0"/>
        <w:jc w:val="center"/>
        <w:rPr>
          <w:rFonts w:cstheme="minorHAnsi"/>
          <w:sz w:val="24"/>
          <w:szCs w:val="24"/>
        </w:rPr>
      </w:pPr>
      <w:r w:rsidRPr="0031347E">
        <w:rPr>
          <w:rFonts w:cstheme="minorHAnsi"/>
          <w:sz w:val="24"/>
          <w:szCs w:val="24"/>
        </w:rPr>
        <w:t xml:space="preserve">Čl. </w:t>
      </w:r>
      <w:r w:rsidR="0017169C" w:rsidRPr="0031347E">
        <w:rPr>
          <w:rFonts w:cstheme="minorHAnsi"/>
          <w:sz w:val="24"/>
          <w:szCs w:val="24"/>
        </w:rPr>
        <w:t>6</w:t>
      </w:r>
    </w:p>
    <w:p w14:paraId="72E5AB5A" w14:textId="44395A1B" w:rsidR="006A2680" w:rsidRPr="00A22159" w:rsidRDefault="008D19EC" w:rsidP="00A22159">
      <w:pPr>
        <w:pStyle w:val="Obsah"/>
        <w:tabs>
          <w:tab w:val="clear" w:pos="709"/>
        </w:tabs>
        <w:suppressAutoHyphens w:val="0"/>
        <w:ind w:left="0" w:right="-1"/>
        <w:outlineLvl w:val="0"/>
        <w:rPr>
          <w:rFonts w:cstheme="minorHAnsi"/>
        </w:rPr>
      </w:pPr>
      <w:bookmarkStart w:id="20" w:name="_Toc136338982"/>
      <w:r w:rsidRPr="00A22159">
        <w:rPr>
          <w:rFonts w:cstheme="minorHAnsi"/>
        </w:rPr>
        <w:t>Zásady a principy politiky</w:t>
      </w:r>
      <w:bookmarkStart w:id="21" w:name="_Toc479238516"/>
      <w:bookmarkEnd w:id="21"/>
      <w:bookmarkEnd w:id="20"/>
    </w:p>
    <w:p w14:paraId="3CF3B670" w14:textId="77777777" w:rsidR="006A2680" w:rsidRPr="0031347E" w:rsidRDefault="006A2680" w:rsidP="006A2680">
      <w:pPr>
        <w:pStyle w:val="Odstavecseseznamem"/>
        <w:keepNext w:val="0"/>
        <w:spacing w:line="240" w:lineRule="auto"/>
        <w:ind w:left="1428"/>
        <w:jc w:val="center"/>
        <w:rPr>
          <w:rFonts w:cstheme="minorHAnsi"/>
          <w:b/>
          <w:sz w:val="24"/>
          <w:szCs w:val="24"/>
        </w:rPr>
      </w:pPr>
    </w:p>
    <w:p w14:paraId="71067A0A" w14:textId="77777777" w:rsidR="006A2680" w:rsidRPr="0031347E" w:rsidRDefault="008D19EC" w:rsidP="006A2680">
      <w:pPr>
        <w:keepNext w:val="0"/>
        <w:spacing w:line="240" w:lineRule="auto"/>
        <w:jc w:val="both"/>
        <w:rPr>
          <w:rFonts w:cstheme="minorHAnsi"/>
          <w:sz w:val="24"/>
          <w:szCs w:val="24"/>
        </w:rPr>
      </w:pPr>
      <w:r w:rsidRPr="0031347E">
        <w:rPr>
          <w:rFonts w:cstheme="minorHAnsi"/>
          <w:sz w:val="22"/>
          <w:szCs w:val="22"/>
        </w:rPr>
        <w:t>Principy řízení bezpečnosti informací vycházejí z obecně platného pravidla, že jedině u řízené a koordinované činnosti lze očekávat synergický efekt bezpečnostních opatření.</w:t>
      </w:r>
    </w:p>
    <w:p w14:paraId="22840FB7" w14:textId="77777777" w:rsidR="006A2680" w:rsidRPr="0031347E" w:rsidRDefault="006A2680" w:rsidP="006A2680">
      <w:pPr>
        <w:keepNext w:val="0"/>
        <w:spacing w:line="240" w:lineRule="auto"/>
        <w:jc w:val="both"/>
        <w:rPr>
          <w:rFonts w:cstheme="minorHAnsi"/>
          <w:sz w:val="24"/>
          <w:szCs w:val="24"/>
        </w:rPr>
      </w:pPr>
    </w:p>
    <w:p w14:paraId="7E0214D2" w14:textId="77777777" w:rsidR="006A2680" w:rsidRPr="0031347E" w:rsidRDefault="008D19EC" w:rsidP="00483703">
      <w:pPr>
        <w:pStyle w:val="Odstavecseseznamem"/>
        <w:keepNext w:val="0"/>
        <w:numPr>
          <w:ilvl w:val="0"/>
          <w:numId w:val="2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1347E">
        <w:rPr>
          <w:rFonts w:cstheme="minorHAnsi"/>
          <w:b/>
          <w:bCs/>
          <w:sz w:val="22"/>
          <w:szCs w:val="22"/>
        </w:rPr>
        <w:t xml:space="preserve">Princip </w:t>
      </w:r>
      <w:proofErr w:type="spellStart"/>
      <w:r w:rsidRPr="0031347E">
        <w:rPr>
          <w:rFonts w:cstheme="minorHAnsi"/>
          <w:b/>
          <w:bCs/>
          <w:sz w:val="22"/>
          <w:szCs w:val="22"/>
        </w:rPr>
        <w:t>need</w:t>
      </w:r>
      <w:proofErr w:type="spellEnd"/>
      <w:r w:rsidRPr="0031347E">
        <w:rPr>
          <w:rFonts w:cstheme="minorHAnsi"/>
          <w:b/>
          <w:bCs/>
          <w:sz w:val="22"/>
          <w:szCs w:val="22"/>
        </w:rPr>
        <w:t>-to-</w:t>
      </w:r>
      <w:proofErr w:type="spellStart"/>
      <w:r w:rsidRPr="0031347E">
        <w:rPr>
          <w:rFonts w:cstheme="minorHAnsi"/>
          <w:b/>
          <w:bCs/>
          <w:sz w:val="22"/>
          <w:szCs w:val="22"/>
        </w:rPr>
        <w:t>know</w:t>
      </w:r>
      <w:proofErr w:type="spellEnd"/>
      <w:r w:rsidRPr="0031347E">
        <w:rPr>
          <w:rFonts w:cstheme="minorHAnsi"/>
          <w:sz w:val="22"/>
          <w:szCs w:val="22"/>
        </w:rPr>
        <w:t xml:space="preserve"> znamená, že přístup a rozsah oprávnění zaměstnance nebo dotčené třetí strany</w:t>
      </w:r>
      <w:r w:rsidRPr="0031347E" w:rsidDel="00951CCD">
        <w:rPr>
          <w:rFonts w:cstheme="minorHAnsi"/>
          <w:sz w:val="22"/>
          <w:szCs w:val="22"/>
        </w:rPr>
        <w:t xml:space="preserve"> </w:t>
      </w:r>
      <w:r w:rsidRPr="0031347E">
        <w:rPr>
          <w:rFonts w:cstheme="minorHAnsi"/>
          <w:sz w:val="22"/>
          <w:szCs w:val="22"/>
        </w:rPr>
        <w:t>má být odvozen od toho, co</w:t>
      </w:r>
      <w:r w:rsidR="00CD02B2" w:rsidRPr="0031347E">
        <w:rPr>
          <w:rFonts w:cstheme="minorHAnsi"/>
          <w:sz w:val="22"/>
          <w:szCs w:val="22"/>
        </w:rPr>
        <w:t xml:space="preserve"> potřebuje znát pro výkon práce;</w:t>
      </w:r>
      <w:bookmarkEnd w:id="19"/>
    </w:p>
    <w:p w14:paraId="700C1B86" w14:textId="77777777" w:rsidR="006A2680" w:rsidRPr="0031347E" w:rsidRDefault="008D19EC" w:rsidP="00483703">
      <w:pPr>
        <w:pStyle w:val="Odstavecseseznamem"/>
        <w:keepNext w:val="0"/>
        <w:numPr>
          <w:ilvl w:val="0"/>
          <w:numId w:val="2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1347E">
        <w:rPr>
          <w:rFonts w:cstheme="minorHAnsi"/>
          <w:b/>
          <w:bCs/>
          <w:sz w:val="22"/>
          <w:szCs w:val="22"/>
        </w:rPr>
        <w:t>Princip kompaktnosti a úplného pokrytí</w:t>
      </w:r>
      <w:r w:rsidRPr="0031347E">
        <w:rPr>
          <w:rFonts w:cstheme="minorHAnsi"/>
          <w:sz w:val="22"/>
          <w:szCs w:val="22"/>
        </w:rPr>
        <w:t xml:space="preserve"> znamená, že bezpečnost informací je tak odolná, jak odolný je její nejslabší článek. Bezpečnost informací musí být navrhována</w:t>
      </w:r>
      <w:r w:rsidR="00557A43" w:rsidRPr="0031347E">
        <w:rPr>
          <w:rFonts w:cstheme="minorHAnsi"/>
          <w:sz w:val="22"/>
          <w:szCs w:val="22"/>
        </w:rPr>
        <w:t xml:space="preserve"> </w:t>
      </w:r>
      <w:r w:rsidRPr="0031347E">
        <w:rPr>
          <w:rFonts w:cstheme="minorHAnsi"/>
          <w:sz w:val="22"/>
          <w:szCs w:val="22"/>
        </w:rPr>
        <w:t>tak, aby působila vyváženě a chránila všechna aktiva. Zásady bezpečnosti informací musí být jednotně prosazovány d</w:t>
      </w:r>
      <w:r w:rsidR="00CD02B2" w:rsidRPr="0031347E">
        <w:rPr>
          <w:rFonts w:cstheme="minorHAnsi"/>
          <w:sz w:val="22"/>
          <w:szCs w:val="22"/>
        </w:rPr>
        <w:t>o všech činností a procesů;</w:t>
      </w:r>
    </w:p>
    <w:p w14:paraId="6D0F175C" w14:textId="77777777" w:rsidR="006A2680" w:rsidRPr="0031347E" w:rsidRDefault="008D19EC" w:rsidP="00483703">
      <w:pPr>
        <w:pStyle w:val="Odstavecseseznamem"/>
        <w:keepNext w:val="0"/>
        <w:numPr>
          <w:ilvl w:val="0"/>
          <w:numId w:val="2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1347E">
        <w:rPr>
          <w:rFonts w:cstheme="minorHAnsi"/>
          <w:b/>
          <w:bCs/>
          <w:sz w:val="22"/>
          <w:szCs w:val="22"/>
        </w:rPr>
        <w:t>Princip přiměřenosti</w:t>
      </w:r>
      <w:r w:rsidRPr="0031347E">
        <w:rPr>
          <w:rFonts w:cstheme="minorHAnsi"/>
          <w:sz w:val="22"/>
          <w:szCs w:val="22"/>
        </w:rPr>
        <w:t xml:space="preserve"> znamená, že bezpečnostní opatření musí být navržena tak,</w:t>
      </w:r>
      <w:r w:rsidR="00611197" w:rsidRPr="0031347E">
        <w:rPr>
          <w:rFonts w:cstheme="minorHAnsi"/>
          <w:sz w:val="22"/>
          <w:szCs w:val="22"/>
        </w:rPr>
        <w:t xml:space="preserve"> </w:t>
      </w:r>
      <w:r w:rsidRPr="0031347E">
        <w:rPr>
          <w:rFonts w:cstheme="minorHAnsi"/>
          <w:sz w:val="22"/>
          <w:szCs w:val="22"/>
        </w:rPr>
        <w:t>aby odpovídala velikosti rizik</w:t>
      </w:r>
      <w:r w:rsidR="00CD02B2" w:rsidRPr="0031347E">
        <w:rPr>
          <w:rFonts w:cstheme="minorHAnsi"/>
          <w:sz w:val="22"/>
          <w:szCs w:val="22"/>
        </w:rPr>
        <w:t>a a hodnotě aktiv, která chrání;</w:t>
      </w:r>
    </w:p>
    <w:p w14:paraId="6D4F0657" w14:textId="77777777" w:rsidR="006A2680" w:rsidRPr="0031347E" w:rsidRDefault="008D19EC" w:rsidP="00483703">
      <w:pPr>
        <w:pStyle w:val="Odstavecseseznamem"/>
        <w:keepNext w:val="0"/>
        <w:numPr>
          <w:ilvl w:val="0"/>
          <w:numId w:val="2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1347E">
        <w:rPr>
          <w:rFonts w:cstheme="minorHAnsi"/>
          <w:b/>
          <w:bCs/>
          <w:sz w:val="22"/>
          <w:szCs w:val="22"/>
        </w:rPr>
        <w:t>Princip koordinace bezpečnosti</w:t>
      </w:r>
      <w:r w:rsidRPr="0031347E">
        <w:rPr>
          <w:rFonts w:cstheme="minorHAnsi"/>
          <w:sz w:val="22"/>
          <w:szCs w:val="22"/>
        </w:rPr>
        <w:t xml:space="preserve"> znamená, že bezpečnostní působení v rámci ochrany informací musí být koordinované, aby se zabezpečil soulad a návaznost jedno</w:t>
      </w:r>
      <w:r w:rsidR="00CD02B2" w:rsidRPr="0031347E">
        <w:rPr>
          <w:rFonts w:cstheme="minorHAnsi"/>
          <w:sz w:val="22"/>
          <w:szCs w:val="22"/>
        </w:rPr>
        <w:t>tlivých bezpečnostních opatření;</w:t>
      </w:r>
    </w:p>
    <w:p w14:paraId="395CF3BB" w14:textId="77777777" w:rsidR="006A2680" w:rsidRPr="0031347E" w:rsidRDefault="008D19EC" w:rsidP="00483703">
      <w:pPr>
        <w:pStyle w:val="Odstavecseseznamem"/>
        <w:keepNext w:val="0"/>
        <w:numPr>
          <w:ilvl w:val="0"/>
          <w:numId w:val="2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1347E">
        <w:rPr>
          <w:rFonts w:cstheme="minorHAnsi"/>
          <w:b/>
          <w:bCs/>
          <w:sz w:val="22"/>
          <w:szCs w:val="22"/>
        </w:rPr>
        <w:t>Princip vedení bezpečnostní dokumentace</w:t>
      </w:r>
      <w:r w:rsidRPr="0031347E">
        <w:rPr>
          <w:rFonts w:cstheme="minorHAnsi"/>
          <w:sz w:val="22"/>
          <w:szCs w:val="22"/>
        </w:rPr>
        <w:t xml:space="preserve"> znamená, že postupy a procesy musí být dokumentovány, aby byla zachována jejich přesná opakovatelnost a dohledatelnost. O bezpečnostn</w:t>
      </w:r>
      <w:r w:rsidR="00CD02B2" w:rsidRPr="0031347E">
        <w:rPr>
          <w:rFonts w:cstheme="minorHAnsi"/>
          <w:sz w:val="22"/>
          <w:szCs w:val="22"/>
        </w:rPr>
        <w:t>ích událostech se vedou záznamy;</w:t>
      </w:r>
    </w:p>
    <w:p w14:paraId="33CAE7D6" w14:textId="77777777" w:rsidR="006A2680" w:rsidRPr="0031347E" w:rsidRDefault="008D19EC" w:rsidP="00483703">
      <w:pPr>
        <w:pStyle w:val="Odstavecseseznamem"/>
        <w:keepNext w:val="0"/>
        <w:numPr>
          <w:ilvl w:val="0"/>
          <w:numId w:val="2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1347E">
        <w:rPr>
          <w:rFonts w:cstheme="minorHAnsi"/>
          <w:b/>
          <w:bCs/>
          <w:sz w:val="22"/>
          <w:szCs w:val="22"/>
        </w:rPr>
        <w:t>Princip soustavného sledování, přezkoumání a zlepšování bezpečnosti</w:t>
      </w:r>
      <w:r w:rsidRPr="0031347E">
        <w:rPr>
          <w:rFonts w:cstheme="minorHAnsi"/>
          <w:sz w:val="22"/>
          <w:szCs w:val="22"/>
        </w:rPr>
        <w:t xml:space="preserve"> znamená, že se bezpečnost informací postupem času vyvíjí a tím se mění i bezpečnostní podmínky a požadavky a zachová se stál</w:t>
      </w:r>
      <w:r w:rsidR="00CD02B2" w:rsidRPr="0031347E">
        <w:rPr>
          <w:rFonts w:cstheme="minorHAnsi"/>
          <w:sz w:val="22"/>
          <w:szCs w:val="22"/>
        </w:rPr>
        <w:t>á a odpovídající ochrana aktiv;</w:t>
      </w:r>
      <w:bookmarkStart w:id="22" w:name="_Toc151426219"/>
      <w:bookmarkStart w:id="23" w:name="_Toc437440667"/>
    </w:p>
    <w:p w14:paraId="043BD380" w14:textId="77777777" w:rsidR="006A2680" w:rsidRPr="0031347E" w:rsidRDefault="008D19EC" w:rsidP="00483703">
      <w:pPr>
        <w:pStyle w:val="Odstavecseseznamem"/>
        <w:keepNext w:val="0"/>
        <w:numPr>
          <w:ilvl w:val="0"/>
          <w:numId w:val="2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1347E">
        <w:rPr>
          <w:rFonts w:cstheme="minorHAnsi"/>
          <w:b/>
          <w:bCs/>
          <w:sz w:val="22"/>
          <w:szCs w:val="22"/>
        </w:rPr>
        <w:t>Princip odpovědnosti</w:t>
      </w:r>
      <w:bookmarkEnd w:id="22"/>
      <w:bookmarkEnd w:id="23"/>
      <w:r w:rsidRPr="0031347E">
        <w:rPr>
          <w:rFonts w:cstheme="minorHAnsi"/>
          <w:b/>
          <w:bCs/>
          <w:sz w:val="22"/>
          <w:szCs w:val="22"/>
        </w:rPr>
        <w:t xml:space="preserve"> znamená</w:t>
      </w:r>
      <w:r w:rsidRPr="0031347E">
        <w:rPr>
          <w:rFonts w:cstheme="minorHAnsi"/>
          <w:sz w:val="22"/>
          <w:szCs w:val="22"/>
        </w:rPr>
        <w:t>, že prosazení stanovených zásad, pravidel a postupů SŘBI je vždy na všech úrovních řízení v souladu s deklarovanými cíli a </w:t>
      </w:r>
      <w:r w:rsidR="009E03C4" w:rsidRPr="0031347E">
        <w:rPr>
          <w:rFonts w:cstheme="minorHAnsi"/>
          <w:sz w:val="22"/>
          <w:szCs w:val="22"/>
        </w:rPr>
        <w:t xml:space="preserve">je </w:t>
      </w:r>
      <w:r w:rsidRPr="0031347E">
        <w:rPr>
          <w:rFonts w:cstheme="minorHAnsi"/>
          <w:sz w:val="22"/>
          <w:szCs w:val="22"/>
        </w:rPr>
        <w:t>spojeno s individuální odp</w:t>
      </w:r>
      <w:r w:rsidR="00CD02B2" w:rsidRPr="0031347E">
        <w:rPr>
          <w:rFonts w:cstheme="minorHAnsi"/>
          <w:sz w:val="22"/>
          <w:szCs w:val="22"/>
        </w:rPr>
        <w:t>ovědností jednotlivých osob;</w:t>
      </w:r>
      <w:bookmarkStart w:id="24" w:name="_Toc151426220"/>
      <w:bookmarkStart w:id="25" w:name="_Toc437440668"/>
    </w:p>
    <w:p w14:paraId="69B81E4F" w14:textId="77777777" w:rsidR="006A2680" w:rsidRPr="0031347E" w:rsidRDefault="008D19EC" w:rsidP="00483703">
      <w:pPr>
        <w:pStyle w:val="Odstavecseseznamem"/>
        <w:keepNext w:val="0"/>
        <w:numPr>
          <w:ilvl w:val="0"/>
          <w:numId w:val="2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1347E">
        <w:rPr>
          <w:rFonts w:cstheme="minorHAnsi"/>
          <w:b/>
          <w:bCs/>
          <w:sz w:val="22"/>
          <w:szCs w:val="22"/>
        </w:rPr>
        <w:t>Princip integrace</w:t>
      </w:r>
      <w:bookmarkEnd w:id="24"/>
      <w:bookmarkEnd w:id="25"/>
      <w:r w:rsidRPr="0031347E">
        <w:rPr>
          <w:rFonts w:cstheme="minorHAnsi"/>
          <w:b/>
          <w:bCs/>
          <w:sz w:val="22"/>
          <w:szCs w:val="22"/>
        </w:rPr>
        <w:t xml:space="preserve"> znamená</w:t>
      </w:r>
      <w:r w:rsidRPr="0031347E">
        <w:rPr>
          <w:rFonts w:cstheme="minorHAnsi"/>
          <w:sz w:val="22"/>
          <w:szCs w:val="22"/>
        </w:rPr>
        <w:t>, že prosazování bezpečnosti informací je řízeno komplexním SŘBI, který integruje a koordinuje činnosti všech dotčených útva</w:t>
      </w:r>
      <w:r w:rsidR="00CD02B2" w:rsidRPr="0031347E">
        <w:rPr>
          <w:rFonts w:cstheme="minorHAnsi"/>
          <w:sz w:val="22"/>
          <w:szCs w:val="22"/>
        </w:rPr>
        <w:t>rů i zúčastněných třetích stran;</w:t>
      </w:r>
    </w:p>
    <w:p w14:paraId="4DAAE64F" w14:textId="77777777" w:rsidR="006A2680" w:rsidRPr="0031347E" w:rsidRDefault="008D19EC" w:rsidP="00483703">
      <w:pPr>
        <w:pStyle w:val="Odstavecseseznamem"/>
        <w:keepNext w:val="0"/>
        <w:numPr>
          <w:ilvl w:val="0"/>
          <w:numId w:val="2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1347E">
        <w:rPr>
          <w:rFonts w:cstheme="minorHAnsi"/>
          <w:b/>
          <w:bCs/>
          <w:sz w:val="22"/>
          <w:szCs w:val="22"/>
        </w:rPr>
        <w:t>Princip souladu s právními předpisy</w:t>
      </w:r>
      <w:r w:rsidRPr="0031347E">
        <w:rPr>
          <w:rFonts w:cstheme="minorHAnsi"/>
          <w:sz w:val="22"/>
          <w:szCs w:val="22"/>
        </w:rPr>
        <w:t xml:space="preserve"> znamená, že všechny zásady, pravidla a postupy jsou v souladu s právními předpisy, závaznými pro organizaci a relevantními technickými normami a jsou v souladu</w:t>
      </w:r>
      <w:r w:rsidR="00CD02B2" w:rsidRPr="0031347E">
        <w:rPr>
          <w:rFonts w:cstheme="minorHAnsi"/>
          <w:sz w:val="22"/>
          <w:szCs w:val="22"/>
        </w:rPr>
        <w:t xml:space="preserve"> s uzavřenými smluvními závazky;</w:t>
      </w:r>
      <w:bookmarkStart w:id="26" w:name="_Toc151426221"/>
      <w:bookmarkStart w:id="27" w:name="_Toc437440669"/>
    </w:p>
    <w:p w14:paraId="280B71EC" w14:textId="77777777" w:rsidR="006A2680" w:rsidRPr="0031347E" w:rsidRDefault="008D19EC" w:rsidP="00483703">
      <w:pPr>
        <w:pStyle w:val="Odstavecseseznamem"/>
        <w:keepNext w:val="0"/>
        <w:numPr>
          <w:ilvl w:val="0"/>
          <w:numId w:val="2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1347E">
        <w:rPr>
          <w:rFonts w:cstheme="minorHAnsi"/>
          <w:b/>
          <w:bCs/>
          <w:sz w:val="22"/>
          <w:szCs w:val="22"/>
        </w:rPr>
        <w:t xml:space="preserve">Princip </w:t>
      </w:r>
      <w:bookmarkEnd w:id="26"/>
      <w:bookmarkEnd w:id="27"/>
      <w:r w:rsidRPr="0031347E">
        <w:rPr>
          <w:rFonts w:cstheme="minorHAnsi"/>
          <w:b/>
          <w:bCs/>
          <w:sz w:val="22"/>
          <w:szCs w:val="22"/>
        </w:rPr>
        <w:t>bezpečnostního povědomí</w:t>
      </w:r>
      <w:r w:rsidRPr="0031347E">
        <w:rPr>
          <w:rFonts w:cstheme="minorHAnsi"/>
          <w:sz w:val="22"/>
          <w:szCs w:val="22"/>
        </w:rPr>
        <w:t xml:space="preserve"> znamená poučení o bezpečném nakládání s informacemi,</w:t>
      </w:r>
      <w:r w:rsidR="00CD02B2" w:rsidRPr="0031347E">
        <w:rPr>
          <w:rFonts w:cstheme="minorHAnsi"/>
          <w:sz w:val="22"/>
          <w:szCs w:val="22"/>
        </w:rPr>
        <w:t xml:space="preserve"> jejich vytváření a zpracování;</w:t>
      </w:r>
    </w:p>
    <w:p w14:paraId="090AA09F" w14:textId="77777777" w:rsidR="006A2680" w:rsidRPr="0031347E" w:rsidRDefault="008D19EC" w:rsidP="00483703">
      <w:pPr>
        <w:pStyle w:val="Odstavecseseznamem"/>
        <w:keepNext w:val="0"/>
        <w:numPr>
          <w:ilvl w:val="0"/>
          <w:numId w:val="2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1347E">
        <w:rPr>
          <w:rFonts w:cstheme="minorHAnsi"/>
          <w:b/>
          <w:bCs/>
          <w:sz w:val="22"/>
          <w:szCs w:val="22"/>
        </w:rPr>
        <w:t>Princip formalizace znamená</w:t>
      </w:r>
      <w:r w:rsidRPr="0031347E">
        <w:rPr>
          <w:rFonts w:cstheme="minorHAnsi"/>
          <w:sz w:val="22"/>
          <w:szCs w:val="22"/>
        </w:rPr>
        <w:t>, že prosazování a řízení bezpečnosti informací je spojeno s formalizovanými, jednoznačně definovanými a náležitě popsanými postupy, jejichž uplatňování je řádně dokumentováno. Nedílnou součástí řízení jsou nástroje kontroly a nezávislého auditu, které důsledně ověřují míru a kvalitu skutečné rea</w:t>
      </w:r>
      <w:r w:rsidR="00CD02B2" w:rsidRPr="0031347E">
        <w:rPr>
          <w:rFonts w:cstheme="minorHAnsi"/>
          <w:sz w:val="22"/>
          <w:szCs w:val="22"/>
        </w:rPr>
        <w:t>lizace všech přijatých opatření;</w:t>
      </w:r>
      <w:bookmarkStart w:id="28" w:name="_Toc151426223"/>
      <w:bookmarkStart w:id="29" w:name="_Toc437440671"/>
    </w:p>
    <w:p w14:paraId="4A8CEF84" w14:textId="77777777" w:rsidR="00483703" w:rsidRPr="0031347E" w:rsidRDefault="008D19EC" w:rsidP="00483703">
      <w:pPr>
        <w:pStyle w:val="Odstavecseseznamem"/>
        <w:keepNext w:val="0"/>
        <w:numPr>
          <w:ilvl w:val="0"/>
          <w:numId w:val="2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1347E">
        <w:rPr>
          <w:rFonts w:cstheme="minorHAnsi"/>
          <w:b/>
          <w:bCs/>
          <w:sz w:val="22"/>
          <w:szCs w:val="22"/>
        </w:rPr>
        <w:lastRenderedPageBreak/>
        <w:t>Princip nepřetržitosti</w:t>
      </w:r>
      <w:bookmarkEnd w:id="28"/>
      <w:bookmarkEnd w:id="29"/>
      <w:r w:rsidRPr="0031347E">
        <w:rPr>
          <w:rFonts w:cstheme="minorHAnsi"/>
          <w:sz w:val="22"/>
          <w:szCs w:val="22"/>
        </w:rPr>
        <w:t xml:space="preserve"> znamená, že přijatá bezpečnostní opatření pro zajištění bezpečnosti informací musí být vždy přiměřeně účinná a musí být uplatňován</w:t>
      </w:r>
      <w:r w:rsidR="00CD02B2" w:rsidRPr="0031347E">
        <w:rPr>
          <w:rFonts w:cstheme="minorHAnsi"/>
          <w:sz w:val="22"/>
          <w:szCs w:val="22"/>
        </w:rPr>
        <w:t>a nepřetržitě na všech aktivech;</w:t>
      </w:r>
    </w:p>
    <w:p w14:paraId="27EC7A9C" w14:textId="2D846113" w:rsidR="008D19EC" w:rsidRPr="0031347E" w:rsidRDefault="008D19EC" w:rsidP="00483703">
      <w:pPr>
        <w:pStyle w:val="Odstavecseseznamem"/>
        <w:keepNext w:val="0"/>
        <w:numPr>
          <w:ilvl w:val="0"/>
          <w:numId w:val="2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1347E">
        <w:rPr>
          <w:rFonts w:cstheme="minorHAnsi"/>
          <w:b/>
          <w:bCs/>
          <w:sz w:val="22"/>
          <w:szCs w:val="22"/>
        </w:rPr>
        <w:t>Princip řízení rizik</w:t>
      </w:r>
      <w:r w:rsidRPr="0031347E">
        <w:rPr>
          <w:rFonts w:cstheme="minorHAnsi"/>
          <w:sz w:val="22"/>
          <w:szCs w:val="22"/>
        </w:rPr>
        <w:t xml:space="preserve"> znamená, že rizika jsou průběžně vyhodnocována a jsou zvládána zaváděním opatření k jejich snížení nebo eliminaci.</w:t>
      </w:r>
    </w:p>
    <w:p w14:paraId="61CE710D" w14:textId="47D3E793" w:rsidR="00BB4C5A" w:rsidRPr="0031347E" w:rsidRDefault="00BB4C5A" w:rsidP="006E236E">
      <w:pPr>
        <w:spacing w:line="240" w:lineRule="auto"/>
        <w:rPr>
          <w:rFonts w:cstheme="minorHAnsi"/>
          <w:sz w:val="22"/>
          <w:szCs w:val="22"/>
        </w:rPr>
      </w:pPr>
    </w:p>
    <w:p w14:paraId="507B7B47" w14:textId="2F90D5DC" w:rsidR="00BB4C5A" w:rsidRPr="0031347E" w:rsidRDefault="00BB4C5A" w:rsidP="006E236E">
      <w:pPr>
        <w:tabs>
          <w:tab w:val="left" w:pos="0"/>
        </w:tabs>
        <w:suppressAutoHyphens w:val="0"/>
        <w:spacing w:line="240" w:lineRule="auto"/>
        <w:ind w:left="0" w:right="-1"/>
        <w:jc w:val="center"/>
        <w:rPr>
          <w:rFonts w:cstheme="minorHAnsi"/>
          <w:sz w:val="24"/>
          <w:szCs w:val="24"/>
        </w:rPr>
      </w:pPr>
      <w:r w:rsidRPr="0031347E">
        <w:rPr>
          <w:rFonts w:cstheme="minorHAnsi"/>
          <w:sz w:val="24"/>
          <w:szCs w:val="24"/>
        </w:rPr>
        <w:t xml:space="preserve">Čl. </w:t>
      </w:r>
      <w:r w:rsidR="0017169C" w:rsidRPr="0031347E">
        <w:rPr>
          <w:rFonts w:cstheme="minorHAnsi"/>
          <w:sz w:val="24"/>
          <w:szCs w:val="24"/>
        </w:rPr>
        <w:t>7</w:t>
      </w:r>
    </w:p>
    <w:p w14:paraId="3628785B" w14:textId="524F2F43" w:rsidR="008D19EC" w:rsidRPr="0031347E" w:rsidRDefault="008D19EC" w:rsidP="006E236E">
      <w:pPr>
        <w:pStyle w:val="Obsah"/>
        <w:tabs>
          <w:tab w:val="clear" w:pos="709"/>
        </w:tabs>
        <w:suppressAutoHyphens w:val="0"/>
        <w:ind w:left="0" w:right="-1"/>
        <w:outlineLvl w:val="0"/>
        <w:rPr>
          <w:rFonts w:cstheme="minorHAnsi"/>
          <w:b w:val="0"/>
        </w:rPr>
      </w:pPr>
      <w:bookmarkStart w:id="30" w:name="_Toc479238517"/>
      <w:bookmarkStart w:id="31" w:name="_Toc136338983"/>
      <w:bookmarkEnd w:id="30"/>
      <w:r w:rsidRPr="0031347E">
        <w:rPr>
          <w:rFonts w:cstheme="minorHAnsi"/>
        </w:rPr>
        <w:t>Závaznost politiky</w:t>
      </w:r>
      <w:bookmarkEnd w:id="31"/>
    </w:p>
    <w:p w14:paraId="42D4FED2" w14:textId="77777777" w:rsidR="00BB4C5A" w:rsidRPr="0031347E" w:rsidRDefault="00BB4C5A" w:rsidP="006E236E">
      <w:pPr>
        <w:pStyle w:val="Obsah"/>
        <w:tabs>
          <w:tab w:val="clear" w:pos="709"/>
          <w:tab w:val="left" w:pos="0"/>
        </w:tabs>
        <w:suppressAutoHyphens w:val="0"/>
        <w:ind w:left="567" w:right="284"/>
        <w:outlineLvl w:val="0"/>
        <w:rPr>
          <w:rFonts w:cstheme="minorHAnsi"/>
          <w:b w:val="0"/>
          <w:sz w:val="22"/>
          <w:szCs w:val="22"/>
        </w:rPr>
      </w:pPr>
    </w:p>
    <w:p w14:paraId="499E120D" w14:textId="75FC578D" w:rsidR="008D19EC" w:rsidRPr="0031347E" w:rsidRDefault="008D19EC" w:rsidP="006E236E">
      <w:pPr>
        <w:spacing w:line="240" w:lineRule="auto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Politika bezpečnosti informací je závazná pro všechny fyzické osoby v pracovním poměru k</w:t>
      </w:r>
      <w:r w:rsidR="00B01590">
        <w:rPr>
          <w:rFonts w:cstheme="minorHAnsi"/>
          <w:sz w:val="22"/>
          <w:szCs w:val="22"/>
        </w:rPr>
        <w:t xml:space="preserve"> úřadu </w:t>
      </w:r>
      <w:r w:rsidR="00840AD3" w:rsidRPr="0031347E">
        <w:rPr>
          <w:rFonts w:cstheme="minorHAnsi"/>
          <w:sz w:val="22"/>
          <w:szCs w:val="22"/>
        </w:rPr>
        <w:t>a všechny členy zastupitelstva, dále pro</w:t>
      </w:r>
      <w:r w:rsidRPr="0031347E">
        <w:rPr>
          <w:rFonts w:cstheme="minorHAnsi"/>
          <w:sz w:val="22"/>
          <w:szCs w:val="22"/>
        </w:rPr>
        <w:t xml:space="preserve"> fyzické osoby činné </w:t>
      </w:r>
      <w:r w:rsidR="00ED5C5E" w:rsidRPr="0031347E">
        <w:rPr>
          <w:rFonts w:cstheme="minorHAnsi"/>
          <w:sz w:val="22"/>
          <w:szCs w:val="22"/>
        </w:rPr>
        <w:t>v</w:t>
      </w:r>
      <w:r w:rsidR="00B01590">
        <w:rPr>
          <w:rFonts w:cstheme="minorHAnsi"/>
          <w:sz w:val="22"/>
          <w:szCs w:val="22"/>
        </w:rPr>
        <w:t xml:space="preserve"> úřadu </w:t>
      </w:r>
      <w:r w:rsidRPr="0031347E">
        <w:rPr>
          <w:rFonts w:cstheme="minorHAnsi"/>
          <w:sz w:val="22"/>
          <w:szCs w:val="22"/>
        </w:rPr>
        <w:t>na základě dohod o pracích</w:t>
      </w:r>
      <w:r w:rsidR="00840AD3" w:rsidRPr="0031347E">
        <w:rPr>
          <w:rFonts w:cstheme="minorHAnsi"/>
          <w:sz w:val="22"/>
          <w:szCs w:val="22"/>
        </w:rPr>
        <w:t xml:space="preserve"> k</w:t>
      </w:r>
      <w:r w:rsidRPr="0031347E">
        <w:rPr>
          <w:rFonts w:cstheme="minorHAnsi"/>
          <w:sz w:val="22"/>
          <w:szCs w:val="22"/>
        </w:rPr>
        <w:t xml:space="preserve">onaných mimo pracovní poměr a dotčené třetí strany, a to bez ohledu na zastávanou funkci, pozici či roli v organizaci. </w:t>
      </w:r>
    </w:p>
    <w:p w14:paraId="50275224" w14:textId="3A2A4778" w:rsidR="008D19EC" w:rsidRPr="0031347E" w:rsidRDefault="008D19EC" w:rsidP="006E236E">
      <w:pPr>
        <w:spacing w:line="240" w:lineRule="auto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>Tento dokument se nevztahuje na zabezpečení, řízení přístupu a postupy práce v prostorách, které spadají pod zvláštní režim nakládání s utajovanými informacemi.</w:t>
      </w:r>
    </w:p>
    <w:p w14:paraId="0304962C" w14:textId="6201C5B6" w:rsidR="00ED5C5E" w:rsidRPr="0031347E" w:rsidRDefault="00ED5C5E" w:rsidP="006E236E">
      <w:pPr>
        <w:spacing w:line="240" w:lineRule="auto"/>
        <w:jc w:val="both"/>
        <w:rPr>
          <w:rFonts w:cstheme="minorHAnsi"/>
          <w:sz w:val="22"/>
          <w:szCs w:val="22"/>
        </w:rPr>
      </w:pPr>
    </w:p>
    <w:p w14:paraId="7484E250" w14:textId="1250B425" w:rsidR="00ED5C5E" w:rsidRPr="0031347E" w:rsidRDefault="00180E1C" w:rsidP="006E236E">
      <w:pPr>
        <w:spacing w:line="240" w:lineRule="auto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 xml:space="preserve">Na tuto politiku navazují politiky, které stanoví postupy při zavedení organizačních a technických opatření ve smyslu zákona 181/2014 Sb. o kybernetické bezpečnosti a návazných předpisů. </w:t>
      </w:r>
      <w:r w:rsidR="00B70E76" w:rsidRPr="0031347E">
        <w:rPr>
          <w:rFonts w:cstheme="minorHAnsi"/>
          <w:sz w:val="22"/>
          <w:szCs w:val="22"/>
        </w:rPr>
        <w:t>Tyto navazující politiky jsou v gesci tajemn</w:t>
      </w:r>
      <w:r w:rsidR="00B01590">
        <w:rPr>
          <w:rFonts w:cstheme="minorHAnsi"/>
          <w:sz w:val="22"/>
          <w:szCs w:val="22"/>
        </w:rPr>
        <w:t>ice úřadu</w:t>
      </w:r>
      <w:r w:rsidR="00B70E76" w:rsidRPr="0031347E">
        <w:rPr>
          <w:rFonts w:cstheme="minorHAnsi"/>
          <w:sz w:val="22"/>
          <w:szCs w:val="22"/>
        </w:rPr>
        <w:t>.</w:t>
      </w:r>
    </w:p>
    <w:p w14:paraId="68526553" w14:textId="77777777" w:rsidR="00EF2843" w:rsidRPr="0031347E" w:rsidRDefault="00EF2843" w:rsidP="006E236E">
      <w:pPr>
        <w:spacing w:line="240" w:lineRule="auto"/>
        <w:jc w:val="both"/>
        <w:rPr>
          <w:rFonts w:cstheme="minorHAnsi"/>
          <w:sz w:val="22"/>
          <w:szCs w:val="22"/>
        </w:rPr>
      </w:pPr>
    </w:p>
    <w:p w14:paraId="52176C15" w14:textId="77777777" w:rsidR="0073515A" w:rsidRPr="0031347E" w:rsidRDefault="0073515A" w:rsidP="006E236E">
      <w:pPr>
        <w:tabs>
          <w:tab w:val="left" w:pos="0"/>
        </w:tabs>
        <w:suppressAutoHyphens w:val="0"/>
        <w:spacing w:line="240" w:lineRule="auto"/>
        <w:ind w:left="0" w:right="-1"/>
        <w:jc w:val="center"/>
        <w:rPr>
          <w:rFonts w:cstheme="minorHAnsi"/>
          <w:sz w:val="24"/>
          <w:szCs w:val="24"/>
        </w:rPr>
      </w:pPr>
    </w:p>
    <w:p w14:paraId="249488FF" w14:textId="77777777" w:rsidR="0073515A" w:rsidRPr="0031347E" w:rsidRDefault="0073515A" w:rsidP="006E236E">
      <w:pPr>
        <w:tabs>
          <w:tab w:val="left" w:pos="0"/>
        </w:tabs>
        <w:suppressAutoHyphens w:val="0"/>
        <w:spacing w:line="240" w:lineRule="auto"/>
        <w:ind w:left="0" w:right="-1"/>
        <w:jc w:val="center"/>
        <w:rPr>
          <w:rFonts w:cstheme="minorHAnsi"/>
          <w:sz w:val="24"/>
          <w:szCs w:val="24"/>
        </w:rPr>
      </w:pPr>
    </w:p>
    <w:p w14:paraId="69F8D327" w14:textId="77777777" w:rsidR="0073515A" w:rsidRPr="0031347E" w:rsidRDefault="0073515A" w:rsidP="006E236E">
      <w:pPr>
        <w:tabs>
          <w:tab w:val="left" w:pos="0"/>
        </w:tabs>
        <w:suppressAutoHyphens w:val="0"/>
        <w:spacing w:line="240" w:lineRule="auto"/>
        <w:ind w:left="0" w:right="-1"/>
        <w:jc w:val="center"/>
        <w:rPr>
          <w:rFonts w:cstheme="minorHAnsi"/>
          <w:sz w:val="24"/>
          <w:szCs w:val="24"/>
        </w:rPr>
      </w:pPr>
    </w:p>
    <w:p w14:paraId="30064D31" w14:textId="715877CC" w:rsidR="00A53F8D" w:rsidRPr="0031347E" w:rsidRDefault="0080596E" w:rsidP="006E236E">
      <w:pPr>
        <w:tabs>
          <w:tab w:val="left" w:pos="0"/>
        </w:tabs>
        <w:suppressAutoHyphens w:val="0"/>
        <w:spacing w:line="240" w:lineRule="auto"/>
        <w:ind w:left="0" w:right="-1"/>
        <w:jc w:val="center"/>
        <w:rPr>
          <w:rFonts w:cstheme="minorHAnsi"/>
          <w:sz w:val="24"/>
          <w:szCs w:val="24"/>
        </w:rPr>
      </w:pPr>
      <w:r w:rsidRPr="0031347E">
        <w:rPr>
          <w:rFonts w:cstheme="minorHAnsi"/>
          <w:sz w:val="24"/>
          <w:szCs w:val="24"/>
        </w:rPr>
        <w:t>Čl. 8</w:t>
      </w:r>
    </w:p>
    <w:p w14:paraId="06460AE5" w14:textId="6287CF45" w:rsidR="0080596E" w:rsidRPr="0031347E" w:rsidRDefault="0080596E" w:rsidP="006E236E">
      <w:pPr>
        <w:pStyle w:val="Obsah"/>
        <w:tabs>
          <w:tab w:val="clear" w:pos="709"/>
        </w:tabs>
        <w:suppressAutoHyphens w:val="0"/>
        <w:ind w:left="0" w:right="-1"/>
        <w:outlineLvl w:val="0"/>
        <w:rPr>
          <w:rFonts w:cstheme="minorHAnsi"/>
          <w:b w:val="0"/>
        </w:rPr>
      </w:pPr>
      <w:bookmarkStart w:id="32" w:name="_Toc136338984"/>
      <w:r w:rsidRPr="0031347E">
        <w:rPr>
          <w:rFonts w:cstheme="minorHAnsi"/>
        </w:rPr>
        <w:t>Závěrečná ustanovení</w:t>
      </w:r>
      <w:bookmarkEnd w:id="32"/>
    </w:p>
    <w:p w14:paraId="0F276AF4" w14:textId="77777777" w:rsidR="00EF2843" w:rsidRPr="0031347E" w:rsidRDefault="00EF2843" w:rsidP="006E236E">
      <w:pPr>
        <w:pStyle w:val="Obsah"/>
        <w:tabs>
          <w:tab w:val="clear" w:pos="709"/>
        </w:tabs>
        <w:suppressAutoHyphens w:val="0"/>
        <w:ind w:left="0" w:right="-1"/>
        <w:jc w:val="left"/>
        <w:outlineLvl w:val="0"/>
        <w:rPr>
          <w:rFonts w:cstheme="minorHAnsi"/>
        </w:rPr>
      </w:pPr>
    </w:p>
    <w:p w14:paraId="5B824878" w14:textId="0825AF03" w:rsidR="00EF2843" w:rsidRPr="0031347E" w:rsidRDefault="0080596E" w:rsidP="006E236E">
      <w:pPr>
        <w:pStyle w:val="Odstavecseseznamem"/>
        <w:widowControl w:val="0"/>
        <w:numPr>
          <w:ilvl w:val="0"/>
          <w:numId w:val="15"/>
        </w:numPr>
        <w:spacing w:line="240" w:lineRule="auto"/>
        <w:ind w:left="1134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 xml:space="preserve">Směrnice nabývá platnosti dnem jejího schválení </w:t>
      </w:r>
      <w:r w:rsidR="00620EC5">
        <w:rPr>
          <w:rFonts w:cstheme="minorHAnsi"/>
          <w:sz w:val="22"/>
          <w:szCs w:val="22"/>
        </w:rPr>
        <w:t>XXXXXX</w:t>
      </w:r>
      <w:r w:rsidRPr="0031347E">
        <w:rPr>
          <w:rFonts w:cstheme="minorHAnsi"/>
          <w:sz w:val="22"/>
          <w:szCs w:val="22"/>
        </w:rPr>
        <w:t xml:space="preserve"> a účinnosti dnem </w:t>
      </w:r>
      <w:r w:rsidRPr="0031347E">
        <w:rPr>
          <w:rFonts w:cstheme="minorHAnsi"/>
          <w:sz w:val="22"/>
          <w:szCs w:val="22"/>
          <w:highlight w:val="yellow"/>
        </w:rPr>
        <w:t>...........</w:t>
      </w:r>
    </w:p>
    <w:p w14:paraId="1D182389" w14:textId="12B48DF6" w:rsidR="0080596E" w:rsidRPr="0031347E" w:rsidRDefault="0080596E" w:rsidP="006E236E">
      <w:pPr>
        <w:pStyle w:val="Odstavecseseznamem"/>
        <w:widowControl w:val="0"/>
        <w:numPr>
          <w:ilvl w:val="0"/>
          <w:numId w:val="15"/>
        </w:numPr>
        <w:spacing w:line="240" w:lineRule="auto"/>
        <w:ind w:left="1134"/>
        <w:jc w:val="both"/>
        <w:rPr>
          <w:rFonts w:cstheme="minorHAnsi"/>
          <w:sz w:val="22"/>
          <w:szCs w:val="22"/>
        </w:rPr>
      </w:pPr>
      <w:r w:rsidRPr="0031347E">
        <w:rPr>
          <w:rFonts w:cstheme="minorHAnsi"/>
          <w:sz w:val="22"/>
          <w:szCs w:val="22"/>
        </w:rPr>
        <w:t xml:space="preserve">Tato Směrnice byla schválena usnesením č. </w:t>
      </w:r>
      <w:r w:rsidR="00620EC5">
        <w:rPr>
          <w:rFonts w:cstheme="minorHAnsi"/>
          <w:sz w:val="22"/>
          <w:szCs w:val="22"/>
        </w:rPr>
        <w:t>XXXXXX</w:t>
      </w:r>
      <w:r w:rsidRPr="0031347E">
        <w:rPr>
          <w:rFonts w:cstheme="minorHAnsi"/>
          <w:sz w:val="22"/>
          <w:szCs w:val="22"/>
        </w:rPr>
        <w:t>/</w:t>
      </w:r>
      <w:r w:rsidRPr="0031347E">
        <w:rPr>
          <w:rFonts w:cstheme="minorHAnsi"/>
          <w:sz w:val="22"/>
          <w:szCs w:val="22"/>
          <w:highlight w:val="yellow"/>
        </w:rPr>
        <w:t>.../....</w:t>
      </w:r>
      <w:r w:rsidRPr="0031347E">
        <w:rPr>
          <w:rFonts w:cstheme="minorHAnsi"/>
          <w:sz w:val="22"/>
          <w:szCs w:val="22"/>
        </w:rPr>
        <w:t xml:space="preserve">/2022 dne </w:t>
      </w:r>
      <w:r w:rsidRPr="0031347E">
        <w:rPr>
          <w:rFonts w:cstheme="minorHAnsi"/>
          <w:sz w:val="22"/>
          <w:szCs w:val="22"/>
          <w:highlight w:val="yellow"/>
        </w:rPr>
        <w:t>....</w:t>
      </w:r>
      <w:r w:rsidRPr="0031347E">
        <w:rPr>
          <w:rFonts w:cstheme="minorHAnsi"/>
          <w:sz w:val="22"/>
          <w:szCs w:val="22"/>
        </w:rPr>
        <w:t>.2022</w:t>
      </w:r>
    </w:p>
    <w:p w14:paraId="5C672EC7" w14:textId="77777777" w:rsidR="00ED5C5E" w:rsidRPr="0031347E" w:rsidRDefault="00ED5C5E" w:rsidP="006E236E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cstheme="minorHAnsi"/>
          <w:sz w:val="22"/>
          <w:szCs w:val="22"/>
        </w:rPr>
      </w:pPr>
    </w:p>
    <w:p w14:paraId="24BAFD4F" w14:textId="604ED7DC" w:rsidR="008D19EC" w:rsidRPr="0031347E" w:rsidRDefault="008D19EC" w:rsidP="006E236E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cstheme="minorHAnsi"/>
          <w:sz w:val="24"/>
          <w:szCs w:val="24"/>
        </w:rPr>
      </w:pPr>
    </w:p>
    <w:p w14:paraId="4BBBFA9F" w14:textId="77777777" w:rsidR="00EF2843" w:rsidRPr="0031347E" w:rsidRDefault="00EF2843" w:rsidP="006E236E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cstheme="minorHAnsi"/>
          <w:sz w:val="24"/>
          <w:szCs w:val="24"/>
        </w:rPr>
      </w:pPr>
    </w:p>
    <w:p w14:paraId="5A554FCF" w14:textId="77777777" w:rsidR="00A313AA" w:rsidRPr="0031347E" w:rsidRDefault="000D3126" w:rsidP="006E236E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cstheme="minorHAnsi"/>
          <w:sz w:val="24"/>
          <w:szCs w:val="24"/>
        </w:rPr>
      </w:pPr>
      <w:r w:rsidRPr="0031347E">
        <w:rPr>
          <w:rFonts w:cstheme="minorHAnsi"/>
          <w:sz w:val="24"/>
          <w:szCs w:val="24"/>
        </w:rPr>
        <w:t>…………………………………</w:t>
      </w:r>
    </w:p>
    <w:p w14:paraId="57019452" w14:textId="5E7B5A62" w:rsidR="00A313AA" w:rsidRPr="0031347E" w:rsidRDefault="008031AC" w:rsidP="006E236E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cstheme="minorHAnsi"/>
          <w:sz w:val="24"/>
          <w:szCs w:val="24"/>
        </w:rPr>
      </w:pPr>
      <w:r w:rsidRPr="0031347E">
        <w:rPr>
          <w:rFonts w:cstheme="minorHAnsi"/>
          <w:sz w:val="24"/>
          <w:szCs w:val="24"/>
        </w:rPr>
        <w:t>s</w:t>
      </w:r>
      <w:r w:rsidR="00A313AA" w:rsidRPr="0031347E">
        <w:rPr>
          <w:rFonts w:cstheme="minorHAnsi"/>
          <w:sz w:val="24"/>
          <w:szCs w:val="24"/>
        </w:rPr>
        <w:t>tarost</w:t>
      </w:r>
      <w:r w:rsidR="00266D8B">
        <w:rPr>
          <w:rFonts w:cstheme="minorHAnsi"/>
          <w:sz w:val="24"/>
          <w:szCs w:val="24"/>
        </w:rPr>
        <w:t>a</w:t>
      </w:r>
    </w:p>
    <w:p w14:paraId="5FD3C758" w14:textId="043EF12E" w:rsidR="00F153A1" w:rsidRPr="0031347E" w:rsidRDefault="00F153A1" w:rsidP="006E236E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cstheme="minorHAnsi"/>
          <w:sz w:val="24"/>
          <w:szCs w:val="24"/>
        </w:rPr>
      </w:pPr>
    </w:p>
    <w:p w14:paraId="7DB71453" w14:textId="7393B134" w:rsidR="00EF2843" w:rsidRPr="0031347E" w:rsidRDefault="00EF2843" w:rsidP="006E236E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cstheme="minorHAnsi"/>
          <w:sz w:val="24"/>
          <w:szCs w:val="24"/>
        </w:rPr>
      </w:pPr>
    </w:p>
    <w:p w14:paraId="04021E3E" w14:textId="77777777" w:rsidR="00EF2843" w:rsidRPr="0031347E" w:rsidRDefault="00EF2843" w:rsidP="006E236E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cstheme="minorHAnsi"/>
          <w:sz w:val="24"/>
          <w:szCs w:val="24"/>
        </w:rPr>
      </w:pPr>
    </w:p>
    <w:p w14:paraId="61B63488" w14:textId="3D475285" w:rsidR="00F153A1" w:rsidRPr="0031347E" w:rsidRDefault="000D3126" w:rsidP="00266D8B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cstheme="minorHAnsi"/>
          <w:b/>
          <w:sz w:val="24"/>
          <w:szCs w:val="24"/>
        </w:rPr>
      </w:pPr>
      <w:r w:rsidRPr="0031347E">
        <w:rPr>
          <w:rFonts w:cstheme="minorHAnsi"/>
          <w:sz w:val="24"/>
          <w:szCs w:val="24"/>
        </w:rPr>
        <w:t>………………………………….</w:t>
      </w:r>
    </w:p>
    <w:p w14:paraId="1E429509" w14:textId="4C6438A1" w:rsidR="00F93E49" w:rsidRPr="0031347E" w:rsidRDefault="00363E9C" w:rsidP="006E236E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cstheme="minorHAnsi"/>
          <w:sz w:val="24"/>
          <w:szCs w:val="24"/>
        </w:rPr>
      </w:pPr>
      <w:r w:rsidRPr="0031347E">
        <w:rPr>
          <w:rFonts w:cstheme="minorHAnsi"/>
          <w:sz w:val="24"/>
          <w:szCs w:val="24"/>
        </w:rPr>
        <w:t>t</w:t>
      </w:r>
      <w:r w:rsidR="00F153A1" w:rsidRPr="0031347E">
        <w:rPr>
          <w:rFonts w:cstheme="minorHAnsi"/>
          <w:sz w:val="24"/>
          <w:szCs w:val="24"/>
        </w:rPr>
        <w:t>ajemn</w:t>
      </w:r>
      <w:r w:rsidR="00620EC5">
        <w:rPr>
          <w:rFonts w:cstheme="minorHAnsi"/>
          <w:sz w:val="24"/>
          <w:szCs w:val="24"/>
        </w:rPr>
        <w:t>ík</w:t>
      </w:r>
      <w:r w:rsidRPr="0031347E">
        <w:rPr>
          <w:rFonts w:cstheme="minorHAnsi"/>
          <w:sz w:val="24"/>
          <w:szCs w:val="24"/>
        </w:rPr>
        <w:t xml:space="preserve"> </w:t>
      </w:r>
      <w:bookmarkEnd w:id="1"/>
    </w:p>
    <w:p w14:paraId="7B5C40D9" w14:textId="77777777" w:rsidR="00F93E49" w:rsidRPr="0031347E" w:rsidRDefault="00F93E49" w:rsidP="006E236E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cstheme="minorHAnsi"/>
          <w:sz w:val="24"/>
          <w:szCs w:val="24"/>
        </w:rPr>
      </w:pPr>
    </w:p>
    <w:p w14:paraId="1D30C915" w14:textId="77777777" w:rsidR="00F93E49" w:rsidRPr="0031347E" w:rsidRDefault="00F93E49" w:rsidP="006E236E">
      <w:pPr>
        <w:keepNext w:val="0"/>
        <w:widowControl w:val="0"/>
        <w:suppressAutoHyphens w:val="0"/>
        <w:spacing w:line="240" w:lineRule="auto"/>
        <w:ind w:left="0" w:right="0"/>
        <w:jc w:val="center"/>
        <w:rPr>
          <w:rFonts w:cstheme="minorHAnsi"/>
          <w:sz w:val="24"/>
          <w:szCs w:val="24"/>
        </w:rPr>
      </w:pPr>
    </w:p>
    <w:sectPr w:rsidR="00F93E49" w:rsidRPr="0031347E" w:rsidSect="00F47580">
      <w:headerReference w:type="default" r:id="rId11"/>
      <w:footerReference w:type="default" r:id="rId12"/>
      <w:pgSz w:w="11906" w:h="16838"/>
      <w:pgMar w:top="1417" w:right="991" w:bottom="141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1F1D" w14:textId="77777777" w:rsidR="00EE6A28" w:rsidRDefault="00EE6A28" w:rsidP="0048608E">
      <w:pPr>
        <w:spacing w:line="240" w:lineRule="auto"/>
      </w:pPr>
      <w:r>
        <w:separator/>
      </w:r>
    </w:p>
  </w:endnote>
  <w:endnote w:type="continuationSeparator" w:id="0">
    <w:p w14:paraId="69FAE11C" w14:textId="77777777" w:rsidR="00EE6A28" w:rsidRDefault="00EE6A28" w:rsidP="00486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DB3E" w14:textId="77777777" w:rsidR="00511CDD" w:rsidRPr="00C73A5E" w:rsidRDefault="00511CDD" w:rsidP="00363E9C">
    <w:pPr>
      <w:pStyle w:val="Zpat"/>
      <w:tabs>
        <w:tab w:val="clear" w:pos="9072"/>
      </w:tabs>
      <w:ind w:left="0"/>
      <w:rPr>
        <w:rFonts w:ascii="Times New Roman" w:hAnsi="Times New Roman"/>
        <w:sz w:val="18"/>
        <w:lang w:val="cs-CZ"/>
      </w:rPr>
    </w:pPr>
  </w:p>
  <w:p w14:paraId="409D9A7D" w14:textId="77777777" w:rsidR="00511CDD" w:rsidRPr="00C73A5E" w:rsidRDefault="00511CDD" w:rsidP="00363E9C">
    <w:pPr>
      <w:pStyle w:val="Zpat"/>
      <w:tabs>
        <w:tab w:val="clear" w:pos="9072"/>
        <w:tab w:val="right" w:pos="9356"/>
        <w:tab w:val="left" w:pos="9639"/>
      </w:tabs>
      <w:ind w:left="0"/>
      <w:rPr>
        <w:rFonts w:ascii="Times New Roman" w:hAnsi="Times New Roman"/>
        <w:b/>
        <w:sz w:val="20"/>
      </w:rPr>
    </w:pPr>
    <w:r w:rsidRPr="00C73A5E">
      <w:rPr>
        <w:rFonts w:ascii="Times New Roman" w:hAnsi="Times New Roman"/>
        <w:sz w:val="18"/>
      </w:rPr>
      <w:t xml:space="preserve">Klasifikace: Interní dokument </w:t>
    </w:r>
    <w:r w:rsidRPr="00C73A5E">
      <w:rPr>
        <w:rFonts w:ascii="Times New Roman" w:hAnsi="Times New Roman"/>
        <w:sz w:val="18"/>
      </w:rPr>
      <w:tab/>
    </w:r>
    <w:r w:rsidRPr="00C73A5E">
      <w:rPr>
        <w:rFonts w:ascii="Times New Roman" w:hAnsi="Times New Roman"/>
        <w:sz w:val="18"/>
      </w:rPr>
      <w:tab/>
      <w:t xml:space="preserve">Stránka </w:t>
    </w:r>
    <w:r w:rsidRPr="00C73A5E">
      <w:rPr>
        <w:rFonts w:ascii="Times New Roman" w:hAnsi="Times New Roman"/>
        <w:b/>
        <w:sz w:val="20"/>
      </w:rPr>
      <w:fldChar w:fldCharType="begin"/>
    </w:r>
    <w:r w:rsidRPr="00C73A5E">
      <w:rPr>
        <w:rFonts w:ascii="Times New Roman" w:hAnsi="Times New Roman"/>
        <w:b/>
        <w:sz w:val="20"/>
      </w:rPr>
      <w:instrText xml:space="preserve"> PAGE </w:instrText>
    </w:r>
    <w:r w:rsidRPr="00C73A5E">
      <w:rPr>
        <w:rFonts w:ascii="Times New Roman" w:hAnsi="Times New Roman"/>
        <w:b/>
        <w:sz w:val="20"/>
      </w:rPr>
      <w:fldChar w:fldCharType="separate"/>
    </w:r>
    <w:r w:rsidR="00F93E49">
      <w:rPr>
        <w:rFonts w:ascii="Times New Roman" w:hAnsi="Times New Roman"/>
        <w:b/>
        <w:noProof/>
        <w:sz w:val="20"/>
      </w:rPr>
      <w:t>6</w:t>
    </w:r>
    <w:r w:rsidRPr="00C73A5E">
      <w:rPr>
        <w:rFonts w:ascii="Times New Roman" w:hAnsi="Times New Roman"/>
        <w:b/>
        <w:sz w:val="20"/>
      </w:rPr>
      <w:fldChar w:fldCharType="end"/>
    </w:r>
    <w:r w:rsidRPr="00C73A5E">
      <w:rPr>
        <w:rFonts w:ascii="Times New Roman" w:hAnsi="Times New Roman"/>
        <w:sz w:val="18"/>
      </w:rPr>
      <w:t xml:space="preserve"> z </w:t>
    </w:r>
    <w:r w:rsidRPr="00C73A5E">
      <w:rPr>
        <w:rFonts w:ascii="Times New Roman" w:hAnsi="Times New Roman"/>
        <w:b/>
        <w:sz w:val="20"/>
      </w:rPr>
      <w:fldChar w:fldCharType="begin"/>
    </w:r>
    <w:r w:rsidRPr="00C73A5E">
      <w:rPr>
        <w:rFonts w:ascii="Times New Roman" w:hAnsi="Times New Roman"/>
        <w:b/>
        <w:sz w:val="20"/>
      </w:rPr>
      <w:instrText xml:space="preserve"> NUMPAGES \*Arabic </w:instrText>
    </w:r>
    <w:r w:rsidRPr="00C73A5E">
      <w:rPr>
        <w:rFonts w:ascii="Times New Roman" w:hAnsi="Times New Roman"/>
        <w:b/>
        <w:sz w:val="20"/>
      </w:rPr>
      <w:fldChar w:fldCharType="separate"/>
    </w:r>
    <w:r w:rsidR="00F93E49">
      <w:rPr>
        <w:rFonts w:ascii="Times New Roman" w:hAnsi="Times New Roman"/>
        <w:b/>
        <w:noProof/>
        <w:sz w:val="20"/>
      </w:rPr>
      <w:t>8</w:t>
    </w:r>
    <w:r w:rsidRPr="00C73A5E">
      <w:rPr>
        <w:rFonts w:ascii="Times New Roman" w:hAnsi="Times New Roman"/>
        <w:b/>
        <w:sz w:val="20"/>
      </w:rPr>
      <w:fldChar w:fldCharType="end"/>
    </w:r>
  </w:p>
  <w:p w14:paraId="793C7364" w14:textId="5B5B6045" w:rsidR="00511CDD" w:rsidRPr="002966C1" w:rsidRDefault="00511CDD" w:rsidP="009A5958">
    <w:pPr>
      <w:pStyle w:val="Zpat"/>
      <w:jc w:val="center"/>
      <w:rPr>
        <w:rFonts w:ascii="Times New Roman" w:hAnsi="Times New Roman"/>
        <w:sz w:val="18"/>
        <w:lang w:val="cs-CZ"/>
      </w:rPr>
    </w:pPr>
    <w:r w:rsidRPr="00C73A5E">
      <w:rPr>
        <w:rFonts w:ascii="Times New Roman" w:hAnsi="Times New Roman"/>
        <w:sz w:val="20"/>
      </w:rPr>
      <w:t>Verze</w:t>
    </w:r>
    <w:r w:rsidR="00F47580">
      <w:rPr>
        <w:rFonts w:ascii="Times New Roman" w:hAnsi="Times New Roman"/>
        <w:sz w:val="20"/>
        <w:lang w:val="cs-CZ"/>
      </w:rPr>
      <w:t>:</w:t>
    </w:r>
    <w:r w:rsidR="002966C1">
      <w:rPr>
        <w:rFonts w:ascii="Times New Roman" w:hAnsi="Times New Roman"/>
        <w:sz w:val="20"/>
      </w:rPr>
      <w:t xml:space="preserve"> </w:t>
    </w:r>
    <w:r w:rsidR="00BC39C7">
      <w:rPr>
        <w:rFonts w:ascii="Times New Roman" w:hAnsi="Times New Roman"/>
        <w:sz w:val="20"/>
        <w:lang w:val="cs-CZ"/>
      </w:rPr>
      <w:t>1.0</w:t>
    </w:r>
  </w:p>
  <w:p w14:paraId="1F23B632" w14:textId="77777777" w:rsidR="00511CDD" w:rsidRPr="00C73A5E" w:rsidRDefault="00511CDD">
    <w:pPr>
      <w:pStyle w:val="Zpa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799B8" w14:textId="77777777" w:rsidR="00EE6A28" w:rsidRDefault="00EE6A28" w:rsidP="0048608E">
      <w:pPr>
        <w:spacing w:line="240" w:lineRule="auto"/>
      </w:pPr>
      <w:r>
        <w:separator/>
      </w:r>
    </w:p>
  </w:footnote>
  <w:footnote w:type="continuationSeparator" w:id="0">
    <w:p w14:paraId="3B555065" w14:textId="77777777" w:rsidR="00EE6A28" w:rsidRDefault="00EE6A28" w:rsidP="004860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C951" w14:textId="77777777" w:rsidR="00511CDD" w:rsidRDefault="00511CDD" w:rsidP="00A619D0">
    <w:pPr>
      <w:pStyle w:val="Zhlav"/>
      <w:tabs>
        <w:tab w:val="left" w:pos="9072"/>
      </w:tabs>
      <w:ind w:left="0" w:righ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/>
      </w:rPr>
    </w:lvl>
  </w:abstractNum>
  <w:abstractNum w:abstractNumId="1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1257"/>
        </w:tabs>
        <w:ind w:left="1257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AB61378"/>
    <w:multiLevelType w:val="hybridMultilevel"/>
    <w:tmpl w:val="30CAF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13FAF"/>
    <w:multiLevelType w:val="hybridMultilevel"/>
    <w:tmpl w:val="F8B25E48"/>
    <w:lvl w:ilvl="0" w:tplc="9F2015C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A346CB"/>
    <w:multiLevelType w:val="hybridMultilevel"/>
    <w:tmpl w:val="51602E74"/>
    <w:lvl w:ilvl="0" w:tplc="087A6C1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4206A0"/>
    <w:multiLevelType w:val="hybridMultilevel"/>
    <w:tmpl w:val="AE300CDE"/>
    <w:lvl w:ilvl="0" w:tplc="7F509096">
      <w:start w:val="1"/>
      <w:numFmt w:val="lowerLetter"/>
      <w:lvlText w:val="%1)"/>
      <w:lvlJc w:val="left"/>
      <w:pPr>
        <w:ind w:left="14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6" w:hanging="360"/>
      </w:pPr>
    </w:lvl>
    <w:lvl w:ilvl="2" w:tplc="0405001B" w:tentative="1">
      <w:start w:val="1"/>
      <w:numFmt w:val="lowerRoman"/>
      <w:lvlText w:val="%3."/>
      <w:lvlJc w:val="right"/>
      <w:pPr>
        <w:ind w:left="2156" w:hanging="180"/>
      </w:pPr>
    </w:lvl>
    <w:lvl w:ilvl="3" w:tplc="0405000F" w:tentative="1">
      <w:start w:val="1"/>
      <w:numFmt w:val="decimal"/>
      <w:lvlText w:val="%4."/>
      <w:lvlJc w:val="left"/>
      <w:pPr>
        <w:ind w:left="2876" w:hanging="360"/>
      </w:pPr>
    </w:lvl>
    <w:lvl w:ilvl="4" w:tplc="04050019" w:tentative="1">
      <w:start w:val="1"/>
      <w:numFmt w:val="lowerLetter"/>
      <w:lvlText w:val="%5."/>
      <w:lvlJc w:val="left"/>
      <w:pPr>
        <w:ind w:left="3596" w:hanging="360"/>
      </w:pPr>
    </w:lvl>
    <w:lvl w:ilvl="5" w:tplc="0405001B" w:tentative="1">
      <w:start w:val="1"/>
      <w:numFmt w:val="lowerRoman"/>
      <w:lvlText w:val="%6."/>
      <w:lvlJc w:val="right"/>
      <w:pPr>
        <w:ind w:left="4316" w:hanging="180"/>
      </w:pPr>
    </w:lvl>
    <w:lvl w:ilvl="6" w:tplc="0405000F" w:tentative="1">
      <w:start w:val="1"/>
      <w:numFmt w:val="decimal"/>
      <w:lvlText w:val="%7."/>
      <w:lvlJc w:val="left"/>
      <w:pPr>
        <w:ind w:left="5036" w:hanging="360"/>
      </w:pPr>
    </w:lvl>
    <w:lvl w:ilvl="7" w:tplc="04050019" w:tentative="1">
      <w:start w:val="1"/>
      <w:numFmt w:val="lowerLetter"/>
      <w:lvlText w:val="%8."/>
      <w:lvlJc w:val="left"/>
      <w:pPr>
        <w:ind w:left="5756" w:hanging="360"/>
      </w:pPr>
    </w:lvl>
    <w:lvl w:ilvl="8" w:tplc="040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" w15:restartNumberingAfterBreak="0">
    <w:nsid w:val="332E1DA3"/>
    <w:multiLevelType w:val="hybridMultilevel"/>
    <w:tmpl w:val="F9BC246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281A55"/>
    <w:multiLevelType w:val="hybridMultilevel"/>
    <w:tmpl w:val="ED2E9544"/>
    <w:lvl w:ilvl="0" w:tplc="C10A0EFE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6" w:hanging="360"/>
      </w:pPr>
    </w:lvl>
    <w:lvl w:ilvl="2" w:tplc="0405001B">
      <w:start w:val="1"/>
      <w:numFmt w:val="lowerRoman"/>
      <w:lvlText w:val="%3."/>
      <w:lvlJc w:val="right"/>
      <w:pPr>
        <w:ind w:left="2016" w:hanging="180"/>
      </w:pPr>
    </w:lvl>
    <w:lvl w:ilvl="3" w:tplc="0405000F" w:tentative="1">
      <w:start w:val="1"/>
      <w:numFmt w:val="decimal"/>
      <w:lvlText w:val="%4."/>
      <w:lvlJc w:val="left"/>
      <w:pPr>
        <w:ind w:left="2736" w:hanging="360"/>
      </w:pPr>
    </w:lvl>
    <w:lvl w:ilvl="4" w:tplc="04050019" w:tentative="1">
      <w:start w:val="1"/>
      <w:numFmt w:val="lowerLetter"/>
      <w:lvlText w:val="%5."/>
      <w:lvlJc w:val="left"/>
      <w:pPr>
        <w:ind w:left="3456" w:hanging="360"/>
      </w:pPr>
    </w:lvl>
    <w:lvl w:ilvl="5" w:tplc="0405001B" w:tentative="1">
      <w:start w:val="1"/>
      <w:numFmt w:val="lowerRoman"/>
      <w:lvlText w:val="%6."/>
      <w:lvlJc w:val="right"/>
      <w:pPr>
        <w:ind w:left="4176" w:hanging="180"/>
      </w:pPr>
    </w:lvl>
    <w:lvl w:ilvl="6" w:tplc="0405000F" w:tentative="1">
      <w:start w:val="1"/>
      <w:numFmt w:val="decimal"/>
      <w:lvlText w:val="%7."/>
      <w:lvlJc w:val="left"/>
      <w:pPr>
        <w:ind w:left="4896" w:hanging="360"/>
      </w:pPr>
    </w:lvl>
    <w:lvl w:ilvl="7" w:tplc="04050019" w:tentative="1">
      <w:start w:val="1"/>
      <w:numFmt w:val="lowerLetter"/>
      <w:lvlText w:val="%8."/>
      <w:lvlJc w:val="left"/>
      <w:pPr>
        <w:ind w:left="5616" w:hanging="360"/>
      </w:pPr>
    </w:lvl>
    <w:lvl w:ilvl="8" w:tplc="040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 w15:restartNumberingAfterBreak="0">
    <w:nsid w:val="41F2254A"/>
    <w:multiLevelType w:val="hybridMultilevel"/>
    <w:tmpl w:val="8D16F14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647475F"/>
    <w:multiLevelType w:val="hybridMultilevel"/>
    <w:tmpl w:val="90CA292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9BB4819"/>
    <w:multiLevelType w:val="hybridMultilevel"/>
    <w:tmpl w:val="D56C5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F142D"/>
    <w:multiLevelType w:val="hybridMultilevel"/>
    <w:tmpl w:val="ADD4344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37A4255"/>
    <w:multiLevelType w:val="hybridMultilevel"/>
    <w:tmpl w:val="D1427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37388"/>
    <w:multiLevelType w:val="hybridMultilevel"/>
    <w:tmpl w:val="CCFC56E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5D87BA5"/>
    <w:multiLevelType w:val="hybridMultilevel"/>
    <w:tmpl w:val="8BEE959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5E45628"/>
    <w:multiLevelType w:val="hybridMultilevel"/>
    <w:tmpl w:val="3358050A"/>
    <w:lvl w:ilvl="0" w:tplc="19B6DE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F603454"/>
    <w:multiLevelType w:val="hybridMultilevel"/>
    <w:tmpl w:val="686E9F62"/>
    <w:lvl w:ilvl="0" w:tplc="F25C5498">
      <w:start w:val="1"/>
      <w:numFmt w:val="lowerLetter"/>
      <w:lvlText w:val="%1)"/>
      <w:lvlJc w:val="left"/>
      <w:pPr>
        <w:ind w:left="22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17" w15:restartNumberingAfterBreak="0">
    <w:nsid w:val="6F9C7A0E"/>
    <w:multiLevelType w:val="hybridMultilevel"/>
    <w:tmpl w:val="8BCCA946"/>
    <w:lvl w:ilvl="0" w:tplc="12D0F44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63D6076"/>
    <w:multiLevelType w:val="hybridMultilevel"/>
    <w:tmpl w:val="AC78F18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74E4E96"/>
    <w:multiLevelType w:val="hybridMultilevel"/>
    <w:tmpl w:val="90CA292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B9C6B55"/>
    <w:multiLevelType w:val="hybridMultilevel"/>
    <w:tmpl w:val="F9BC246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D922BB8"/>
    <w:multiLevelType w:val="hybridMultilevel"/>
    <w:tmpl w:val="B02E5C6E"/>
    <w:lvl w:ilvl="0" w:tplc="68BECA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0066826">
    <w:abstractNumId w:val="21"/>
  </w:num>
  <w:num w:numId="2" w16cid:durableId="390999977">
    <w:abstractNumId w:val="15"/>
  </w:num>
  <w:num w:numId="3" w16cid:durableId="985470829">
    <w:abstractNumId w:val="16"/>
  </w:num>
  <w:num w:numId="4" w16cid:durableId="1173837737">
    <w:abstractNumId w:val="11"/>
  </w:num>
  <w:num w:numId="5" w16cid:durableId="1652444589">
    <w:abstractNumId w:val="7"/>
  </w:num>
  <w:num w:numId="6" w16cid:durableId="1761869867">
    <w:abstractNumId w:val="13"/>
  </w:num>
  <w:num w:numId="7" w16cid:durableId="1340348505">
    <w:abstractNumId w:val="10"/>
  </w:num>
  <w:num w:numId="8" w16cid:durableId="1347175620">
    <w:abstractNumId w:val="5"/>
  </w:num>
  <w:num w:numId="9" w16cid:durableId="1886477830">
    <w:abstractNumId w:val="4"/>
  </w:num>
  <w:num w:numId="10" w16cid:durableId="670257527">
    <w:abstractNumId w:val="3"/>
  </w:num>
  <w:num w:numId="11" w16cid:durableId="1879394068">
    <w:abstractNumId w:val="17"/>
  </w:num>
  <w:num w:numId="12" w16cid:durableId="242497496">
    <w:abstractNumId w:val="9"/>
  </w:num>
  <w:num w:numId="13" w16cid:durableId="823356475">
    <w:abstractNumId w:val="12"/>
  </w:num>
  <w:num w:numId="14" w16cid:durableId="1448042582">
    <w:abstractNumId w:val="19"/>
  </w:num>
  <w:num w:numId="15" w16cid:durableId="634528891">
    <w:abstractNumId w:val="18"/>
  </w:num>
  <w:num w:numId="16" w16cid:durableId="1474180821">
    <w:abstractNumId w:val="20"/>
  </w:num>
  <w:num w:numId="17" w16cid:durableId="126823481">
    <w:abstractNumId w:val="2"/>
  </w:num>
  <w:num w:numId="18" w16cid:durableId="1019549296">
    <w:abstractNumId w:val="6"/>
  </w:num>
  <w:num w:numId="19" w16cid:durableId="778447197">
    <w:abstractNumId w:val="8"/>
  </w:num>
  <w:num w:numId="20" w16cid:durableId="213289648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2ED"/>
    <w:rsid w:val="0000230D"/>
    <w:rsid w:val="00002987"/>
    <w:rsid w:val="0000475C"/>
    <w:rsid w:val="00005319"/>
    <w:rsid w:val="00007A01"/>
    <w:rsid w:val="00007C5B"/>
    <w:rsid w:val="00013891"/>
    <w:rsid w:val="00017124"/>
    <w:rsid w:val="00017AAB"/>
    <w:rsid w:val="00021511"/>
    <w:rsid w:val="00022B42"/>
    <w:rsid w:val="000265EA"/>
    <w:rsid w:val="00035DF9"/>
    <w:rsid w:val="0004222B"/>
    <w:rsid w:val="0004642F"/>
    <w:rsid w:val="000470B6"/>
    <w:rsid w:val="000478C6"/>
    <w:rsid w:val="0005027E"/>
    <w:rsid w:val="00053189"/>
    <w:rsid w:val="00054894"/>
    <w:rsid w:val="00055CA5"/>
    <w:rsid w:val="000573D9"/>
    <w:rsid w:val="00057CD9"/>
    <w:rsid w:val="000602DE"/>
    <w:rsid w:val="000631EB"/>
    <w:rsid w:val="0006492A"/>
    <w:rsid w:val="000659CB"/>
    <w:rsid w:val="00071E14"/>
    <w:rsid w:val="000731DD"/>
    <w:rsid w:val="00073C5B"/>
    <w:rsid w:val="00075F9B"/>
    <w:rsid w:val="0007631C"/>
    <w:rsid w:val="00080B66"/>
    <w:rsid w:val="00080EF1"/>
    <w:rsid w:val="00090B02"/>
    <w:rsid w:val="00092A10"/>
    <w:rsid w:val="00093386"/>
    <w:rsid w:val="00093DF3"/>
    <w:rsid w:val="000976B4"/>
    <w:rsid w:val="000B77CE"/>
    <w:rsid w:val="000C20E3"/>
    <w:rsid w:val="000C32BE"/>
    <w:rsid w:val="000C6312"/>
    <w:rsid w:val="000C63C0"/>
    <w:rsid w:val="000D1D0C"/>
    <w:rsid w:val="000D3126"/>
    <w:rsid w:val="000E1D33"/>
    <w:rsid w:val="000E5377"/>
    <w:rsid w:val="000F0F54"/>
    <w:rsid w:val="000F184B"/>
    <w:rsid w:val="000F2BEE"/>
    <w:rsid w:val="000F41B1"/>
    <w:rsid w:val="000F4ADC"/>
    <w:rsid w:val="000F7DAA"/>
    <w:rsid w:val="0010359B"/>
    <w:rsid w:val="00104562"/>
    <w:rsid w:val="0010478D"/>
    <w:rsid w:val="00106B93"/>
    <w:rsid w:val="00112258"/>
    <w:rsid w:val="001137D3"/>
    <w:rsid w:val="001140B6"/>
    <w:rsid w:val="00115C74"/>
    <w:rsid w:val="001232DA"/>
    <w:rsid w:val="00123461"/>
    <w:rsid w:val="001249F9"/>
    <w:rsid w:val="00125D6E"/>
    <w:rsid w:val="001317C6"/>
    <w:rsid w:val="001318DA"/>
    <w:rsid w:val="00135EF8"/>
    <w:rsid w:val="00136B31"/>
    <w:rsid w:val="00143961"/>
    <w:rsid w:val="00143E3E"/>
    <w:rsid w:val="00144BEF"/>
    <w:rsid w:val="0014579A"/>
    <w:rsid w:val="00151E2C"/>
    <w:rsid w:val="0015210E"/>
    <w:rsid w:val="001534F5"/>
    <w:rsid w:val="00154EED"/>
    <w:rsid w:val="00156218"/>
    <w:rsid w:val="00156E53"/>
    <w:rsid w:val="001631CA"/>
    <w:rsid w:val="0016727E"/>
    <w:rsid w:val="00167743"/>
    <w:rsid w:val="0017169C"/>
    <w:rsid w:val="0017320A"/>
    <w:rsid w:val="00173BB7"/>
    <w:rsid w:val="0017487A"/>
    <w:rsid w:val="00180E1C"/>
    <w:rsid w:val="00181CE2"/>
    <w:rsid w:val="001826F8"/>
    <w:rsid w:val="00183C24"/>
    <w:rsid w:val="00190B77"/>
    <w:rsid w:val="00192164"/>
    <w:rsid w:val="001949F9"/>
    <w:rsid w:val="001956E1"/>
    <w:rsid w:val="00195B0F"/>
    <w:rsid w:val="00197B69"/>
    <w:rsid w:val="00197E7D"/>
    <w:rsid w:val="001B01EB"/>
    <w:rsid w:val="001C1AEA"/>
    <w:rsid w:val="001D1357"/>
    <w:rsid w:val="001F0D24"/>
    <w:rsid w:val="001F62ED"/>
    <w:rsid w:val="00200EF8"/>
    <w:rsid w:val="00213098"/>
    <w:rsid w:val="00215414"/>
    <w:rsid w:val="00217443"/>
    <w:rsid w:val="00217A6F"/>
    <w:rsid w:val="002226D3"/>
    <w:rsid w:val="00222EB5"/>
    <w:rsid w:val="00224088"/>
    <w:rsid w:val="00226D64"/>
    <w:rsid w:val="00227A5B"/>
    <w:rsid w:val="0023015A"/>
    <w:rsid w:val="002328BD"/>
    <w:rsid w:val="002343F4"/>
    <w:rsid w:val="00234DE6"/>
    <w:rsid w:val="00236A31"/>
    <w:rsid w:val="002419C2"/>
    <w:rsid w:val="00243C80"/>
    <w:rsid w:val="002507A1"/>
    <w:rsid w:val="002614D1"/>
    <w:rsid w:val="0026304A"/>
    <w:rsid w:val="00266926"/>
    <w:rsid w:val="00266D8B"/>
    <w:rsid w:val="002674FB"/>
    <w:rsid w:val="0027194B"/>
    <w:rsid w:val="00271CF6"/>
    <w:rsid w:val="0027678F"/>
    <w:rsid w:val="00281787"/>
    <w:rsid w:val="002851DC"/>
    <w:rsid w:val="00295A1C"/>
    <w:rsid w:val="002963CA"/>
    <w:rsid w:val="002966C1"/>
    <w:rsid w:val="002A2499"/>
    <w:rsid w:val="002B6FFA"/>
    <w:rsid w:val="002B7A4B"/>
    <w:rsid w:val="002B7FB0"/>
    <w:rsid w:val="002C1F7E"/>
    <w:rsid w:val="002C3061"/>
    <w:rsid w:val="002C357D"/>
    <w:rsid w:val="002C49DE"/>
    <w:rsid w:val="002C5E9E"/>
    <w:rsid w:val="002C7E33"/>
    <w:rsid w:val="002E0059"/>
    <w:rsid w:val="002E4398"/>
    <w:rsid w:val="002E6598"/>
    <w:rsid w:val="002E6969"/>
    <w:rsid w:val="002E6D20"/>
    <w:rsid w:val="002F00F1"/>
    <w:rsid w:val="002F0A2F"/>
    <w:rsid w:val="002F2E2F"/>
    <w:rsid w:val="002F53E8"/>
    <w:rsid w:val="0031066A"/>
    <w:rsid w:val="0031347E"/>
    <w:rsid w:val="003152DB"/>
    <w:rsid w:val="00315A5A"/>
    <w:rsid w:val="00317CE7"/>
    <w:rsid w:val="00327A68"/>
    <w:rsid w:val="00331872"/>
    <w:rsid w:val="003432C3"/>
    <w:rsid w:val="003450CD"/>
    <w:rsid w:val="00352C34"/>
    <w:rsid w:val="00363BA5"/>
    <w:rsid w:val="00363E9C"/>
    <w:rsid w:val="00364341"/>
    <w:rsid w:val="00370EF3"/>
    <w:rsid w:val="00373E91"/>
    <w:rsid w:val="00374E17"/>
    <w:rsid w:val="00375B26"/>
    <w:rsid w:val="00376A05"/>
    <w:rsid w:val="00380C66"/>
    <w:rsid w:val="00382D87"/>
    <w:rsid w:val="003860DD"/>
    <w:rsid w:val="00386C55"/>
    <w:rsid w:val="00386E79"/>
    <w:rsid w:val="00387C65"/>
    <w:rsid w:val="003914C8"/>
    <w:rsid w:val="0039182E"/>
    <w:rsid w:val="0039196D"/>
    <w:rsid w:val="00397112"/>
    <w:rsid w:val="003A1F27"/>
    <w:rsid w:val="003A2484"/>
    <w:rsid w:val="003A375F"/>
    <w:rsid w:val="003A611F"/>
    <w:rsid w:val="003A7489"/>
    <w:rsid w:val="003B0290"/>
    <w:rsid w:val="003B09B2"/>
    <w:rsid w:val="003B2F35"/>
    <w:rsid w:val="003B30FE"/>
    <w:rsid w:val="003B6BD8"/>
    <w:rsid w:val="003C0020"/>
    <w:rsid w:val="003C0A9A"/>
    <w:rsid w:val="003C1DC5"/>
    <w:rsid w:val="003C3C00"/>
    <w:rsid w:val="003C6EB8"/>
    <w:rsid w:val="003D0223"/>
    <w:rsid w:val="003D166C"/>
    <w:rsid w:val="003D60ED"/>
    <w:rsid w:val="003D6475"/>
    <w:rsid w:val="003D729C"/>
    <w:rsid w:val="003D74FC"/>
    <w:rsid w:val="003E0904"/>
    <w:rsid w:val="003E7D69"/>
    <w:rsid w:val="003F39D8"/>
    <w:rsid w:val="003F4055"/>
    <w:rsid w:val="003F67D1"/>
    <w:rsid w:val="003F69CC"/>
    <w:rsid w:val="003F73AF"/>
    <w:rsid w:val="003F79FE"/>
    <w:rsid w:val="00401985"/>
    <w:rsid w:val="00402711"/>
    <w:rsid w:val="004049EA"/>
    <w:rsid w:val="004076E3"/>
    <w:rsid w:val="00414202"/>
    <w:rsid w:val="004144B0"/>
    <w:rsid w:val="0041470E"/>
    <w:rsid w:val="004159F3"/>
    <w:rsid w:val="00423F2A"/>
    <w:rsid w:val="00426508"/>
    <w:rsid w:val="00433238"/>
    <w:rsid w:val="00433F92"/>
    <w:rsid w:val="004345A5"/>
    <w:rsid w:val="00434D8A"/>
    <w:rsid w:val="00436BBE"/>
    <w:rsid w:val="004403F6"/>
    <w:rsid w:val="00440FF3"/>
    <w:rsid w:val="004451C8"/>
    <w:rsid w:val="00450392"/>
    <w:rsid w:val="00450CEE"/>
    <w:rsid w:val="00454200"/>
    <w:rsid w:val="004550AE"/>
    <w:rsid w:val="00456241"/>
    <w:rsid w:val="0046055D"/>
    <w:rsid w:val="004608C4"/>
    <w:rsid w:val="004628AE"/>
    <w:rsid w:val="0046684B"/>
    <w:rsid w:val="0047481B"/>
    <w:rsid w:val="00481EF8"/>
    <w:rsid w:val="004820F0"/>
    <w:rsid w:val="00483703"/>
    <w:rsid w:val="0048608E"/>
    <w:rsid w:val="00486791"/>
    <w:rsid w:val="00495FD0"/>
    <w:rsid w:val="0049738E"/>
    <w:rsid w:val="004A13FD"/>
    <w:rsid w:val="004A2751"/>
    <w:rsid w:val="004A50C1"/>
    <w:rsid w:val="004B132E"/>
    <w:rsid w:val="004C1115"/>
    <w:rsid w:val="004C173E"/>
    <w:rsid w:val="004C2416"/>
    <w:rsid w:val="004C26AF"/>
    <w:rsid w:val="004C6075"/>
    <w:rsid w:val="004D2150"/>
    <w:rsid w:val="004D283B"/>
    <w:rsid w:val="004D5115"/>
    <w:rsid w:val="004D7E27"/>
    <w:rsid w:val="004E0C05"/>
    <w:rsid w:val="004E139F"/>
    <w:rsid w:val="004E2F27"/>
    <w:rsid w:val="004E4502"/>
    <w:rsid w:val="004E50D9"/>
    <w:rsid w:val="004E5BFA"/>
    <w:rsid w:val="004E6DC4"/>
    <w:rsid w:val="004F39F4"/>
    <w:rsid w:val="004F7EF2"/>
    <w:rsid w:val="00500CDF"/>
    <w:rsid w:val="00502832"/>
    <w:rsid w:val="00511CDD"/>
    <w:rsid w:val="00512E4A"/>
    <w:rsid w:val="00521B2D"/>
    <w:rsid w:val="005260B5"/>
    <w:rsid w:val="00531774"/>
    <w:rsid w:val="00541961"/>
    <w:rsid w:val="00543CD3"/>
    <w:rsid w:val="00545F86"/>
    <w:rsid w:val="005468C7"/>
    <w:rsid w:val="00546C1C"/>
    <w:rsid w:val="005478D7"/>
    <w:rsid w:val="00557724"/>
    <w:rsid w:val="00557A43"/>
    <w:rsid w:val="00566CE0"/>
    <w:rsid w:val="00566F6A"/>
    <w:rsid w:val="00572937"/>
    <w:rsid w:val="005741BD"/>
    <w:rsid w:val="0057610C"/>
    <w:rsid w:val="005809EC"/>
    <w:rsid w:val="00581AAF"/>
    <w:rsid w:val="00584426"/>
    <w:rsid w:val="00592188"/>
    <w:rsid w:val="00592FC5"/>
    <w:rsid w:val="0059599A"/>
    <w:rsid w:val="005975D1"/>
    <w:rsid w:val="00597B4B"/>
    <w:rsid w:val="00597C4C"/>
    <w:rsid w:val="005A296D"/>
    <w:rsid w:val="005A682E"/>
    <w:rsid w:val="005B1992"/>
    <w:rsid w:val="005B1F98"/>
    <w:rsid w:val="005B2C19"/>
    <w:rsid w:val="005C4D74"/>
    <w:rsid w:val="005C6442"/>
    <w:rsid w:val="005C69D0"/>
    <w:rsid w:val="005C7E31"/>
    <w:rsid w:val="005D25B2"/>
    <w:rsid w:val="005D6217"/>
    <w:rsid w:val="005D7F63"/>
    <w:rsid w:val="005F06EB"/>
    <w:rsid w:val="005F0B46"/>
    <w:rsid w:val="005F1E8A"/>
    <w:rsid w:val="005F2965"/>
    <w:rsid w:val="005F77BC"/>
    <w:rsid w:val="00600890"/>
    <w:rsid w:val="0060311D"/>
    <w:rsid w:val="00604D48"/>
    <w:rsid w:val="00606661"/>
    <w:rsid w:val="00611197"/>
    <w:rsid w:val="00611990"/>
    <w:rsid w:val="006176DD"/>
    <w:rsid w:val="00617C6D"/>
    <w:rsid w:val="00620EC5"/>
    <w:rsid w:val="00621EBC"/>
    <w:rsid w:val="006221B0"/>
    <w:rsid w:val="00624629"/>
    <w:rsid w:val="00624CDC"/>
    <w:rsid w:val="00626EE6"/>
    <w:rsid w:val="00631B0F"/>
    <w:rsid w:val="00634366"/>
    <w:rsid w:val="006367D5"/>
    <w:rsid w:val="00644F97"/>
    <w:rsid w:val="00646374"/>
    <w:rsid w:val="00650EF9"/>
    <w:rsid w:val="00653293"/>
    <w:rsid w:val="0065727F"/>
    <w:rsid w:val="0065741C"/>
    <w:rsid w:val="006649AE"/>
    <w:rsid w:val="00667565"/>
    <w:rsid w:val="006701C2"/>
    <w:rsid w:val="006719FC"/>
    <w:rsid w:val="006757FB"/>
    <w:rsid w:val="0067727F"/>
    <w:rsid w:val="006803CF"/>
    <w:rsid w:val="006868B2"/>
    <w:rsid w:val="0068766B"/>
    <w:rsid w:val="00690E8F"/>
    <w:rsid w:val="0069192B"/>
    <w:rsid w:val="0069211F"/>
    <w:rsid w:val="006929E1"/>
    <w:rsid w:val="00694290"/>
    <w:rsid w:val="006A18D2"/>
    <w:rsid w:val="006A1CC7"/>
    <w:rsid w:val="006A2680"/>
    <w:rsid w:val="006A698F"/>
    <w:rsid w:val="006B4C2C"/>
    <w:rsid w:val="006B79B6"/>
    <w:rsid w:val="006B7EC2"/>
    <w:rsid w:val="006C25CE"/>
    <w:rsid w:val="006C7117"/>
    <w:rsid w:val="006D0299"/>
    <w:rsid w:val="006D1FB2"/>
    <w:rsid w:val="006D3587"/>
    <w:rsid w:val="006D5025"/>
    <w:rsid w:val="006D579E"/>
    <w:rsid w:val="006E236E"/>
    <w:rsid w:val="006E25A0"/>
    <w:rsid w:val="006E4710"/>
    <w:rsid w:val="006E697C"/>
    <w:rsid w:val="006F05A7"/>
    <w:rsid w:val="006F08B9"/>
    <w:rsid w:val="006F43BB"/>
    <w:rsid w:val="006F4972"/>
    <w:rsid w:val="006F5C71"/>
    <w:rsid w:val="00706D72"/>
    <w:rsid w:val="0071174A"/>
    <w:rsid w:val="00711DF8"/>
    <w:rsid w:val="00713BB9"/>
    <w:rsid w:val="007204DB"/>
    <w:rsid w:val="007228C9"/>
    <w:rsid w:val="0072368C"/>
    <w:rsid w:val="0072444A"/>
    <w:rsid w:val="00726865"/>
    <w:rsid w:val="00726FA8"/>
    <w:rsid w:val="0073515A"/>
    <w:rsid w:val="00736935"/>
    <w:rsid w:val="007402AC"/>
    <w:rsid w:val="00744405"/>
    <w:rsid w:val="0074501D"/>
    <w:rsid w:val="00745BF1"/>
    <w:rsid w:val="00745EB0"/>
    <w:rsid w:val="00750A9C"/>
    <w:rsid w:val="00763FBE"/>
    <w:rsid w:val="0077499D"/>
    <w:rsid w:val="0077533E"/>
    <w:rsid w:val="00775C57"/>
    <w:rsid w:val="00776041"/>
    <w:rsid w:val="007835D3"/>
    <w:rsid w:val="00783710"/>
    <w:rsid w:val="00784C9C"/>
    <w:rsid w:val="00785404"/>
    <w:rsid w:val="00785E6C"/>
    <w:rsid w:val="007900DD"/>
    <w:rsid w:val="007901E3"/>
    <w:rsid w:val="007919E9"/>
    <w:rsid w:val="00791B08"/>
    <w:rsid w:val="00792FC7"/>
    <w:rsid w:val="00796F4B"/>
    <w:rsid w:val="007A3EC2"/>
    <w:rsid w:val="007A5C51"/>
    <w:rsid w:val="007A7FE6"/>
    <w:rsid w:val="007B1834"/>
    <w:rsid w:val="007B613D"/>
    <w:rsid w:val="007B6B53"/>
    <w:rsid w:val="007B7D7B"/>
    <w:rsid w:val="007C22E7"/>
    <w:rsid w:val="007C49CC"/>
    <w:rsid w:val="007C75B8"/>
    <w:rsid w:val="007D0F25"/>
    <w:rsid w:val="007D4D63"/>
    <w:rsid w:val="007D5819"/>
    <w:rsid w:val="007E080A"/>
    <w:rsid w:val="007E6D72"/>
    <w:rsid w:val="007F0731"/>
    <w:rsid w:val="007F1FE2"/>
    <w:rsid w:val="007F59C4"/>
    <w:rsid w:val="008031AC"/>
    <w:rsid w:val="00803413"/>
    <w:rsid w:val="0080596E"/>
    <w:rsid w:val="00807CCA"/>
    <w:rsid w:val="008107E2"/>
    <w:rsid w:val="00812127"/>
    <w:rsid w:val="00812856"/>
    <w:rsid w:val="00823814"/>
    <w:rsid w:val="00826ACF"/>
    <w:rsid w:val="00827674"/>
    <w:rsid w:val="008301B5"/>
    <w:rsid w:val="0083405C"/>
    <w:rsid w:val="00835811"/>
    <w:rsid w:val="00840AD3"/>
    <w:rsid w:val="00842FB2"/>
    <w:rsid w:val="00844ADF"/>
    <w:rsid w:val="008465AF"/>
    <w:rsid w:val="00851BC9"/>
    <w:rsid w:val="00851E5D"/>
    <w:rsid w:val="008705BA"/>
    <w:rsid w:val="008724AE"/>
    <w:rsid w:val="00881569"/>
    <w:rsid w:val="008877B6"/>
    <w:rsid w:val="00890C91"/>
    <w:rsid w:val="00890E2E"/>
    <w:rsid w:val="008933F1"/>
    <w:rsid w:val="0089399B"/>
    <w:rsid w:val="00895B17"/>
    <w:rsid w:val="008A693B"/>
    <w:rsid w:val="008B3987"/>
    <w:rsid w:val="008D0C38"/>
    <w:rsid w:val="008D0CB5"/>
    <w:rsid w:val="008D19EC"/>
    <w:rsid w:val="008D27AD"/>
    <w:rsid w:val="008D396B"/>
    <w:rsid w:val="008D3D16"/>
    <w:rsid w:val="008D587F"/>
    <w:rsid w:val="008E551C"/>
    <w:rsid w:val="008E60F3"/>
    <w:rsid w:val="008F543C"/>
    <w:rsid w:val="008F6AE9"/>
    <w:rsid w:val="00900E05"/>
    <w:rsid w:val="00900E86"/>
    <w:rsid w:val="0090181E"/>
    <w:rsid w:val="009019AA"/>
    <w:rsid w:val="00903BBA"/>
    <w:rsid w:val="00903C86"/>
    <w:rsid w:val="0090671C"/>
    <w:rsid w:val="0091133A"/>
    <w:rsid w:val="00912296"/>
    <w:rsid w:val="0091465A"/>
    <w:rsid w:val="0091590A"/>
    <w:rsid w:val="009159F9"/>
    <w:rsid w:val="00917A70"/>
    <w:rsid w:val="00922421"/>
    <w:rsid w:val="0092412D"/>
    <w:rsid w:val="009245D6"/>
    <w:rsid w:val="009322FD"/>
    <w:rsid w:val="00934194"/>
    <w:rsid w:val="00935403"/>
    <w:rsid w:val="00937416"/>
    <w:rsid w:val="00941C81"/>
    <w:rsid w:val="009445A1"/>
    <w:rsid w:val="009530EA"/>
    <w:rsid w:val="009568E7"/>
    <w:rsid w:val="00957670"/>
    <w:rsid w:val="00960753"/>
    <w:rsid w:val="00961F87"/>
    <w:rsid w:val="00965835"/>
    <w:rsid w:val="00971D3B"/>
    <w:rsid w:val="00976428"/>
    <w:rsid w:val="009773E5"/>
    <w:rsid w:val="00981730"/>
    <w:rsid w:val="00984802"/>
    <w:rsid w:val="00985217"/>
    <w:rsid w:val="00986A58"/>
    <w:rsid w:val="009934E5"/>
    <w:rsid w:val="009937A5"/>
    <w:rsid w:val="00993FD4"/>
    <w:rsid w:val="00994EE4"/>
    <w:rsid w:val="009A3DAC"/>
    <w:rsid w:val="009A5789"/>
    <w:rsid w:val="009A5958"/>
    <w:rsid w:val="009A615A"/>
    <w:rsid w:val="009B3314"/>
    <w:rsid w:val="009B3636"/>
    <w:rsid w:val="009B5EFF"/>
    <w:rsid w:val="009C06C5"/>
    <w:rsid w:val="009C392C"/>
    <w:rsid w:val="009C527B"/>
    <w:rsid w:val="009C6A7B"/>
    <w:rsid w:val="009D096D"/>
    <w:rsid w:val="009D12C8"/>
    <w:rsid w:val="009D4B1A"/>
    <w:rsid w:val="009D5B8A"/>
    <w:rsid w:val="009E03C4"/>
    <w:rsid w:val="009E35C6"/>
    <w:rsid w:val="009E376C"/>
    <w:rsid w:val="009E4E01"/>
    <w:rsid w:val="009E6220"/>
    <w:rsid w:val="009F5CE5"/>
    <w:rsid w:val="009F6576"/>
    <w:rsid w:val="00A01ADD"/>
    <w:rsid w:val="00A05BAC"/>
    <w:rsid w:val="00A0644C"/>
    <w:rsid w:val="00A06BB4"/>
    <w:rsid w:val="00A15C5F"/>
    <w:rsid w:val="00A22159"/>
    <w:rsid w:val="00A23ECC"/>
    <w:rsid w:val="00A312AE"/>
    <w:rsid w:val="00A313AA"/>
    <w:rsid w:val="00A31941"/>
    <w:rsid w:val="00A328A6"/>
    <w:rsid w:val="00A34BED"/>
    <w:rsid w:val="00A3560A"/>
    <w:rsid w:val="00A406CF"/>
    <w:rsid w:val="00A424F2"/>
    <w:rsid w:val="00A52707"/>
    <w:rsid w:val="00A53F8D"/>
    <w:rsid w:val="00A56634"/>
    <w:rsid w:val="00A619D0"/>
    <w:rsid w:val="00A61DCA"/>
    <w:rsid w:val="00A661BD"/>
    <w:rsid w:val="00A721E9"/>
    <w:rsid w:val="00A77FD0"/>
    <w:rsid w:val="00A80886"/>
    <w:rsid w:val="00A828DA"/>
    <w:rsid w:val="00A85501"/>
    <w:rsid w:val="00A90336"/>
    <w:rsid w:val="00A97803"/>
    <w:rsid w:val="00A97FB9"/>
    <w:rsid w:val="00AA0D47"/>
    <w:rsid w:val="00AA1084"/>
    <w:rsid w:val="00AA6093"/>
    <w:rsid w:val="00AB2B44"/>
    <w:rsid w:val="00AB4C36"/>
    <w:rsid w:val="00AB6318"/>
    <w:rsid w:val="00AB7528"/>
    <w:rsid w:val="00AC11BA"/>
    <w:rsid w:val="00AC540D"/>
    <w:rsid w:val="00AC5568"/>
    <w:rsid w:val="00AC6685"/>
    <w:rsid w:val="00AC7D14"/>
    <w:rsid w:val="00AD0975"/>
    <w:rsid w:val="00AD537E"/>
    <w:rsid w:val="00AD5BA3"/>
    <w:rsid w:val="00AE60CC"/>
    <w:rsid w:val="00AF438C"/>
    <w:rsid w:val="00AF48AF"/>
    <w:rsid w:val="00AF678C"/>
    <w:rsid w:val="00AF6FDF"/>
    <w:rsid w:val="00AF7A80"/>
    <w:rsid w:val="00B01590"/>
    <w:rsid w:val="00B03465"/>
    <w:rsid w:val="00B03F2D"/>
    <w:rsid w:val="00B1274B"/>
    <w:rsid w:val="00B1619E"/>
    <w:rsid w:val="00B16B13"/>
    <w:rsid w:val="00B2301B"/>
    <w:rsid w:val="00B24986"/>
    <w:rsid w:val="00B3386C"/>
    <w:rsid w:val="00B35610"/>
    <w:rsid w:val="00B402EE"/>
    <w:rsid w:val="00B468F1"/>
    <w:rsid w:val="00B46C7E"/>
    <w:rsid w:val="00B52496"/>
    <w:rsid w:val="00B533F9"/>
    <w:rsid w:val="00B566CA"/>
    <w:rsid w:val="00B618ED"/>
    <w:rsid w:val="00B62C31"/>
    <w:rsid w:val="00B67E57"/>
    <w:rsid w:val="00B70E76"/>
    <w:rsid w:val="00B71A2A"/>
    <w:rsid w:val="00B73246"/>
    <w:rsid w:val="00B74604"/>
    <w:rsid w:val="00B753F6"/>
    <w:rsid w:val="00B7601E"/>
    <w:rsid w:val="00B778ED"/>
    <w:rsid w:val="00B84B85"/>
    <w:rsid w:val="00B85428"/>
    <w:rsid w:val="00B857FA"/>
    <w:rsid w:val="00B861F4"/>
    <w:rsid w:val="00B9601A"/>
    <w:rsid w:val="00BA245E"/>
    <w:rsid w:val="00BA2D12"/>
    <w:rsid w:val="00BA7124"/>
    <w:rsid w:val="00BA781E"/>
    <w:rsid w:val="00BB05E2"/>
    <w:rsid w:val="00BB113A"/>
    <w:rsid w:val="00BB4C5A"/>
    <w:rsid w:val="00BB557C"/>
    <w:rsid w:val="00BC39C7"/>
    <w:rsid w:val="00BC5F6A"/>
    <w:rsid w:val="00BC60EA"/>
    <w:rsid w:val="00BD12DE"/>
    <w:rsid w:val="00BD1675"/>
    <w:rsid w:val="00BD664E"/>
    <w:rsid w:val="00BD71AA"/>
    <w:rsid w:val="00BD7A97"/>
    <w:rsid w:val="00BE0756"/>
    <w:rsid w:val="00BE0A90"/>
    <w:rsid w:val="00BE0D1C"/>
    <w:rsid w:val="00BE0F98"/>
    <w:rsid w:val="00BE25CD"/>
    <w:rsid w:val="00BE608C"/>
    <w:rsid w:val="00BF58A3"/>
    <w:rsid w:val="00BF6750"/>
    <w:rsid w:val="00C06CFA"/>
    <w:rsid w:val="00C11239"/>
    <w:rsid w:val="00C131FA"/>
    <w:rsid w:val="00C240C5"/>
    <w:rsid w:val="00C2678F"/>
    <w:rsid w:val="00C309CD"/>
    <w:rsid w:val="00C31EED"/>
    <w:rsid w:val="00C36678"/>
    <w:rsid w:val="00C40D56"/>
    <w:rsid w:val="00C40EB7"/>
    <w:rsid w:val="00C41A17"/>
    <w:rsid w:val="00C464F4"/>
    <w:rsid w:val="00C53917"/>
    <w:rsid w:val="00C54A0A"/>
    <w:rsid w:val="00C54BB5"/>
    <w:rsid w:val="00C5559B"/>
    <w:rsid w:val="00C656D4"/>
    <w:rsid w:val="00C65958"/>
    <w:rsid w:val="00C65A00"/>
    <w:rsid w:val="00C70488"/>
    <w:rsid w:val="00C717B9"/>
    <w:rsid w:val="00C7218F"/>
    <w:rsid w:val="00C73A5E"/>
    <w:rsid w:val="00C77863"/>
    <w:rsid w:val="00C812CF"/>
    <w:rsid w:val="00C81BA1"/>
    <w:rsid w:val="00C84356"/>
    <w:rsid w:val="00C858CA"/>
    <w:rsid w:val="00C940F4"/>
    <w:rsid w:val="00CA3B4D"/>
    <w:rsid w:val="00CA55EC"/>
    <w:rsid w:val="00CA58E0"/>
    <w:rsid w:val="00CA6EE5"/>
    <w:rsid w:val="00CB0417"/>
    <w:rsid w:val="00CB1653"/>
    <w:rsid w:val="00CC305D"/>
    <w:rsid w:val="00CC6887"/>
    <w:rsid w:val="00CC69E9"/>
    <w:rsid w:val="00CC6FDA"/>
    <w:rsid w:val="00CD02B2"/>
    <w:rsid w:val="00CD2513"/>
    <w:rsid w:val="00CD3745"/>
    <w:rsid w:val="00CE1C8D"/>
    <w:rsid w:val="00CE4E5D"/>
    <w:rsid w:val="00CE614B"/>
    <w:rsid w:val="00CE669F"/>
    <w:rsid w:val="00D023B5"/>
    <w:rsid w:val="00D0336B"/>
    <w:rsid w:val="00D04F3A"/>
    <w:rsid w:val="00D05F38"/>
    <w:rsid w:val="00D065E5"/>
    <w:rsid w:val="00D06A8A"/>
    <w:rsid w:val="00D10863"/>
    <w:rsid w:val="00D40477"/>
    <w:rsid w:val="00D46E36"/>
    <w:rsid w:val="00D50FE5"/>
    <w:rsid w:val="00D54D26"/>
    <w:rsid w:val="00D6171A"/>
    <w:rsid w:val="00D63C63"/>
    <w:rsid w:val="00D64E79"/>
    <w:rsid w:val="00D66740"/>
    <w:rsid w:val="00D751EC"/>
    <w:rsid w:val="00D76A6D"/>
    <w:rsid w:val="00D809CD"/>
    <w:rsid w:val="00D838F9"/>
    <w:rsid w:val="00D87F4D"/>
    <w:rsid w:val="00D9381E"/>
    <w:rsid w:val="00D94BA8"/>
    <w:rsid w:val="00DA065F"/>
    <w:rsid w:val="00DA41FC"/>
    <w:rsid w:val="00DA5484"/>
    <w:rsid w:val="00DB0493"/>
    <w:rsid w:val="00DB257B"/>
    <w:rsid w:val="00DB4357"/>
    <w:rsid w:val="00DB4D39"/>
    <w:rsid w:val="00DB73E4"/>
    <w:rsid w:val="00DB74B9"/>
    <w:rsid w:val="00DC13DA"/>
    <w:rsid w:val="00DC4449"/>
    <w:rsid w:val="00DD4C6E"/>
    <w:rsid w:val="00DE0ABD"/>
    <w:rsid w:val="00DE10F8"/>
    <w:rsid w:val="00DE6318"/>
    <w:rsid w:val="00DE757F"/>
    <w:rsid w:val="00DF6081"/>
    <w:rsid w:val="00E01F70"/>
    <w:rsid w:val="00E02356"/>
    <w:rsid w:val="00E03903"/>
    <w:rsid w:val="00E03AEC"/>
    <w:rsid w:val="00E07198"/>
    <w:rsid w:val="00E119C1"/>
    <w:rsid w:val="00E12AD3"/>
    <w:rsid w:val="00E14416"/>
    <w:rsid w:val="00E15AA8"/>
    <w:rsid w:val="00E165CC"/>
    <w:rsid w:val="00E23048"/>
    <w:rsid w:val="00E23767"/>
    <w:rsid w:val="00E24F35"/>
    <w:rsid w:val="00E25B0E"/>
    <w:rsid w:val="00E26F7F"/>
    <w:rsid w:val="00E37FE7"/>
    <w:rsid w:val="00E402D6"/>
    <w:rsid w:val="00E440AA"/>
    <w:rsid w:val="00E50284"/>
    <w:rsid w:val="00E51848"/>
    <w:rsid w:val="00E529E4"/>
    <w:rsid w:val="00E55D13"/>
    <w:rsid w:val="00E567A6"/>
    <w:rsid w:val="00E65A4E"/>
    <w:rsid w:val="00E6649E"/>
    <w:rsid w:val="00E8017A"/>
    <w:rsid w:val="00E9120D"/>
    <w:rsid w:val="00E921B3"/>
    <w:rsid w:val="00E93F0B"/>
    <w:rsid w:val="00EA528E"/>
    <w:rsid w:val="00EA73F9"/>
    <w:rsid w:val="00EA7BF3"/>
    <w:rsid w:val="00EB505B"/>
    <w:rsid w:val="00EB50E1"/>
    <w:rsid w:val="00EB604B"/>
    <w:rsid w:val="00EC21EA"/>
    <w:rsid w:val="00EC52AD"/>
    <w:rsid w:val="00EC542D"/>
    <w:rsid w:val="00ED0814"/>
    <w:rsid w:val="00ED50CB"/>
    <w:rsid w:val="00ED5C5E"/>
    <w:rsid w:val="00EE6A28"/>
    <w:rsid w:val="00EE7B74"/>
    <w:rsid w:val="00EF0A42"/>
    <w:rsid w:val="00EF2843"/>
    <w:rsid w:val="00EF72B4"/>
    <w:rsid w:val="00F01218"/>
    <w:rsid w:val="00F04B12"/>
    <w:rsid w:val="00F05554"/>
    <w:rsid w:val="00F05762"/>
    <w:rsid w:val="00F0684C"/>
    <w:rsid w:val="00F07BC8"/>
    <w:rsid w:val="00F11913"/>
    <w:rsid w:val="00F1382F"/>
    <w:rsid w:val="00F153A1"/>
    <w:rsid w:val="00F15736"/>
    <w:rsid w:val="00F175C1"/>
    <w:rsid w:val="00F21D8C"/>
    <w:rsid w:val="00F24FF8"/>
    <w:rsid w:val="00F25F8D"/>
    <w:rsid w:val="00F339E7"/>
    <w:rsid w:val="00F362A2"/>
    <w:rsid w:val="00F40F83"/>
    <w:rsid w:val="00F41BA8"/>
    <w:rsid w:val="00F43B70"/>
    <w:rsid w:val="00F44171"/>
    <w:rsid w:val="00F45D95"/>
    <w:rsid w:val="00F46473"/>
    <w:rsid w:val="00F47580"/>
    <w:rsid w:val="00F514BB"/>
    <w:rsid w:val="00F537FB"/>
    <w:rsid w:val="00F57130"/>
    <w:rsid w:val="00F57268"/>
    <w:rsid w:val="00F6169C"/>
    <w:rsid w:val="00F708A5"/>
    <w:rsid w:val="00F73538"/>
    <w:rsid w:val="00F7502C"/>
    <w:rsid w:val="00F76A61"/>
    <w:rsid w:val="00F80517"/>
    <w:rsid w:val="00F82608"/>
    <w:rsid w:val="00F93345"/>
    <w:rsid w:val="00F93E49"/>
    <w:rsid w:val="00F96547"/>
    <w:rsid w:val="00FA12BA"/>
    <w:rsid w:val="00FB11ED"/>
    <w:rsid w:val="00FB7F2C"/>
    <w:rsid w:val="00FC04A6"/>
    <w:rsid w:val="00FC16A6"/>
    <w:rsid w:val="00FC3AB9"/>
    <w:rsid w:val="00FC6A2C"/>
    <w:rsid w:val="00FD1457"/>
    <w:rsid w:val="00FD3654"/>
    <w:rsid w:val="00FD3BBC"/>
    <w:rsid w:val="00FD52F3"/>
    <w:rsid w:val="00FD7C58"/>
    <w:rsid w:val="00FF2039"/>
    <w:rsid w:val="00FF4D19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93940"/>
  <w15:chartTrackingRefBased/>
  <w15:docId w15:val="{6D5671ED-C93F-4709-9025-BFB64A63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347E"/>
    <w:pPr>
      <w:keepNext/>
      <w:suppressAutoHyphens/>
      <w:spacing w:line="276" w:lineRule="auto"/>
      <w:ind w:left="709" w:right="680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31347E"/>
    <w:pPr>
      <w:spacing w:before="240" w:after="60"/>
      <w:jc w:val="center"/>
      <w:outlineLvl w:val="0"/>
    </w:pPr>
    <w:rPr>
      <w:rFonts w:asciiTheme="majorHAnsi" w:eastAsia="Times New Roman" w:hAnsiTheme="majorHAnsi"/>
      <w:b/>
      <w:bCs/>
      <w:kern w:val="32"/>
      <w:sz w:val="24"/>
      <w:szCs w:val="32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62ED"/>
    <w:pPr>
      <w:spacing w:line="240" w:lineRule="auto"/>
    </w:pPr>
    <w:rPr>
      <w:rFonts w:ascii="Tahoma" w:hAnsi="Tahoma"/>
      <w:sz w:val="16"/>
      <w:szCs w:val="16"/>
      <w:lang w:val="x-none" w:eastAsia="ar-SA"/>
    </w:rPr>
  </w:style>
  <w:style w:type="character" w:customStyle="1" w:styleId="TextbublinyChar">
    <w:name w:val="Text bubliny Char"/>
    <w:link w:val="Textbubliny"/>
    <w:uiPriority w:val="99"/>
    <w:semiHidden/>
    <w:rsid w:val="001F62ED"/>
    <w:rPr>
      <w:rFonts w:ascii="Tahoma" w:eastAsia="Calibri" w:hAnsi="Tahoma" w:cs="Tahoma"/>
      <w:sz w:val="16"/>
      <w:szCs w:val="16"/>
      <w:lang w:eastAsia="ar-SA"/>
    </w:rPr>
  </w:style>
  <w:style w:type="paragraph" w:styleId="Odstavecseseznamem">
    <w:name w:val="List Paragraph"/>
    <w:aliases w:val="NAKIT List Paragraph"/>
    <w:basedOn w:val="Normln"/>
    <w:link w:val="OdstavecseseznamemChar"/>
    <w:uiPriority w:val="34"/>
    <w:qFormat/>
    <w:rsid w:val="001F62ED"/>
    <w:pPr>
      <w:ind w:left="720"/>
      <w:contextualSpacing/>
    </w:pPr>
  </w:style>
  <w:style w:type="paragraph" w:customStyle="1" w:styleId="NormXCS819">
    <w:name w:val="NormXCS819"/>
    <w:rsid w:val="00F4417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  <w:color w:val="000000"/>
      <w:sz w:val="24"/>
    </w:rPr>
  </w:style>
  <w:style w:type="paragraph" w:styleId="Zhlav">
    <w:name w:val="header"/>
    <w:basedOn w:val="Normln"/>
    <w:link w:val="ZhlavChar"/>
    <w:uiPriority w:val="99"/>
    <w:unhideWhenUsed/>
    <w:rsid w:val="0048608E"/>
    <w:pPr>
      <w:tabs>
        <w:tab w:val="center" w:pos="4536"/>
        <w:tab w:val="right" w:pos="9072"/>
      </w:tabs>
    </w:pPr>
    <w:rPr>
      <w:rFonts w:ascii="Arial" w:hAnsi="Arial"/>
      <w:sz w:val="22"/>
      <w:szCs w:val="24"/>
      <w:lang w:val="x-none" w:eastAsia="ar-SA"/>
    </w:rPr>
  </w:style>
  <w:style w:type="character" w:customStyle="1" w:styleId="ZhlavChar">
    <w:name w:val="Záhlaví Char"/>
    <w:link w:val="Zhlav"/>
    <w:uiPriority w:val="99"/>
    <w:rsid w:val="0048608E"/>
    <w:rPr>
      <w:rFonts w:ascii="Arial" w:hAnsi="Arial" w:cs="Arial"/>
      <w:sz w:val="22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8608E"/>
    <w:pPr>
      <w:tabs>
        <w:tab w:val="center" w:pos="4536"/>
        <w:tab w:val="right" w:pos="9072"/>
      </w:tabs>
    </w:pPr>
    <w:rPr>
      <w:rFonts w:ascii="Arial" w:hAnsi="Arial"/>
      <w:sz w:val="22"/>
      <w:szCs w:val="24"/>
      <w:lang w:val="x-none" w:eastAsia="ar-SA"/>
    </w:rPr>
  </w:style>
  <w:style w:type="character" w:customStyle="1" w:styleId="ZpatChar">
    <w:name w:val="Zápatí Char"/>
    <w:link w:val="Zpat"/>
    <w:uiPriority w:val="99"/>
    <w:rsid w:val="0048608E"/>
    <w:rPr>
      <w:rFonts w:ascii="Arial" w:hAnsi="Arial" w:cs="Arial"/>
      <w:sz w:val="22"/>
      <w:szCs w:val="24"/>
      <w:lang w:eastAsia="ar-SA"/>
    </w:rPr>
  </w:style>
  <w:style w:type="character" w:customStyle="1" w:styleId="Nadpis1Char">
    <w:name w:val="Nadpis 1 Char"/>
    <w:link w:val="Nadpis1"/>
    <w:uiPriority w:val="9"/>
    <w:rsid w:val="0031347E"/>
    <w:rPr>
      <w:rFonts w:asciiTheme="majorHAnsi" w:eastAsia="Times New Roman" w:hAnsiTheme="majorHAnsi"/>
      <w:b/>
      <w:bCs/>
      <w:kern w:val="32"/>
      <w:sz w:val="24"/>
      <w:szCs w:val="32"/>
      <w:lang w:val="x-none" w:eastAsia="ar-SA"/>
    </w:rPr>
  </w:style>
  <w:style w:type="paragraph" w:styleId="Nadpisobsahu">
    <w:name w:val="TOC Heading"/>
    <w:basedOn w:val="Nadpis1"/>
    <w:next w:val="Normln"/>
    <w:uiPriority w:val="39"/>
    <w:unhideWhenUsed/>
    <w:qFormat/>
    <w:rsid w:val="006B79B6"/>
    <w:pPr>
      <w:keepLines/>
      <w:suppressAutoHyphens w:val="0"/>
      <w:spacing w:before="480" w:after="0"/>
      <w:ind w:left="0" w:right="0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Obsah">
    <w:name w:val="Obsah"/>
    <w:basedOn w:val="Normln"/>
    <w:link w:val="ObsahChar"/>
    <w:qFormat/>
    <w:rsid w:val="0031347E"/>
    <w:pPr>
      <w:tabs>
        <w:tab w:val="left" w:pos="709"/>
        <w:tab w:val="left" w:pos="2595"/>
      </w:tabs>
      <w:spacing w:line="240" w:lineRule="auto"/>
      <w:jc w:val="center"/>
    </w:pPr>
    <w:rPr>
      <w:b/>
      <w:sz w:val="24"/>
      <w:szCs w:val="24"/>
      <w:lang w:val="x-none" w:eastAsia="ar-SA"/>
    </w:rPr>
  </w:style>
  <w:style w:type="paragraph" w:styleId="Obsah1">
    <w:name w:val="toc 1"/>
    <w:basedOn w:val="Normln"/>
    <w:next w:val="Normln"/>
    <w:autoRedefine/>
    <w:uiPriority w:val="39"/>
    <w:unhideWhenUsed/>
    <w:rsid w:val="00483703"/>
    <w:pPr>
      <w:keepNext w:val="0"/>
      <w:widowControl w:val="0"/>
      <w:tabs>
        <w:tab w:val="right" w:leader="dot" w:pos="9639"/>
      </w:tabs>
      <w:suppressAutoHyphens w:val="0"/>
      <w:spacing w:before="120" w:after="120" w:line="240" w:lineRule="auto"/>
      <w:ind w:left="284" w:right="566"/>
      <w:jc w:val="both"/>
    </w:pPr>
    <w:rPr>
      <w:b/>
      <w:noProof/>
      <w:sz w:val="24"/>
      <w:szCs w:val="24"/>
    </w:rPr>
  </w:style>
  <w:style w:type="character" w:customStyle="1" w:styleId="ObsahChar">
    <w:name w:val="Obsah Char"/>
    <w:link w:val="Obsah"/>
    <w:rsid w:val="0031347E"/>
    <w:rPr>
      <w:rFonts w:asciiTheme="minorHAnsi" w:hAnsiTheme="minorHAnsi"/>
      <w:b/>
      <w:sz w:val="24"/>
      <w:szCs w:val="24"/>
      <w:lang w:val="x-none" w:eastAsia="ar-SA"/>
    </w:rPr>
  </w:style>
  <w:style w:type="character" w:styleId="Hypertextovodkaz">
    <w:name w:val="Hyperlink"/>
    <w:uiPriority w:val="99"/>
    <w:unhideWhenUsed/>
    <w:rsid w:val="006B79B6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9D4B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4B1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4B1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4B1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9D4B1A"/>
    <w:rPr>
      <w:b/>
      <w:bCs/>
    </w:rPr>
  </w:style>
  <w:style w:type="paragraph" w:styleId="Textpoznpodarou">
    <w:name w:val="footnote text"/>
    <w:basedOn w:val="Normln"/>
    <w:link w:val="TextpoznpodarouChar"/>
    <w:unhideWhenUsed/>
    <w:rsid w:val="00197B69"/>
  </w:style>
  <w:style w:type="character" w:customStyle="1" w:styleId="TextpoznpodarouChar">
    <w:name w:val="Text pozn. pod čarou Char"/>
    <w:basedOn w:val="Standardnpsmoodstavce"/>
    <w:link w:val="Textpoznpodarou"/>
    <w:rsid w:val="00197B69"/>
  </w:style>
  <w:style w:type="character" w:styleId="Znakapoznpodarou">
    <w:name w:val="footnote reference"/>
    <w:unhideWhenUsed/>
    <w:rsid w:val="00197B69"/>
    <w:rPr>
      <w:vertAlign w:val="superscript"/>
    </w:rPr>
  </w:style>
  <w:style w:type="character" w:customStyle="1" w:styleId="h1a2">
    <w:name w:val="h1a2"/>
    <w:rsid w:val="006868B2"/>
    <w:rPr>
      <w:vanish w:val="0"/>
      <w:webHidden w:val="0"/>
      <w:sz w:val="24"/>
      <w:szCs w:val="24"/>
      <w:specVanish w:val="0"/>
    </w:rPr>
  </w:style>
  <w:style w:type="paragraph" w:styleId="Normlnweb">
    <w:name w:val="Normal (Web)"/>
    <w:basedOn w:val="Normln"/>
    <w:uiPriority w:val="99"/>
    <w:semiHidden/>
    <w:unhideWhenUsed/>
    <w:rsid w:val="00EF72B4"/>
    <w:pPr>
      <w:keepNext w:val="0"/>
      <w:suppressAutoHyphens w:val="0"/>
      <w:spacing w:line="240" w:lineRule="auto"/>
      <w:ind w:left="0" w:right="0"/>
    </w:pPr>
    <w:rPr>
      <w:rFonts w:eastAsia="Times New Roman"/>
      <w:sz w:val="24"/>
      <w:szCs w:val="24"/>
    </w:rPr>
  </w:style>
  <w:style w:type="character" w:styleId="Siln">
    <w:name w:val="Strong"/>
    <w:qFormat/>
    <w:rsid w:val="009A5958"/>
    <w:rPr>
      <w:rFonts w:cs="Times New Roman"/>
      <w:b/>
    </w:rPr>
  </w:style>
  <w:style w:type="paragraph" w:customStyle="1" w:styleId="l41">
    <w:name w:val="l41"/>
    <w:basedOn w:val="Normln"/>
    <w:rsid w:val="007B613D"/>
    <w:pPr>
      <w:keepNext w:val="0"/>
      <w:suppressAutoHyphens w:val="0"/>
      <w:spacing w:before="144" w:after="144" w:line="240" w:lineRule="auto"/>
      <w:ind w:left="0" w:right="0"/>
      <w:jc w:val="both"/>
    </w:pPr>
    <w:rPr>
      <w:rFonts w:eastAsia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FB7F2C"/>
    <w:pPr>
      <w:ind w:left="400"/>
    </w:pPr>
  </w:style>
  <w:style w:type="paragraph" w:styleId="Revize">
    <w:name w:val="Revision"/>
    <w:hidden/>
    <w:uiPriority w:val="99"/>
    <w:semiHidden/>
    <w:rsid w:val="00A85501"/>
  </w:style>
  <w:style w:type="character" w:customStyle="1" w:styleId="OdstavecseseznamemChar">
    <w:name w:val="Odstavec se seznamem Char"/>
    <w:aliases w:val="NAKIT List Paragraph Char"/>
    <w:link w:val="Odstavecseseznamem"/>
    <w:uiPriority w:val="34"/>
    <w:locked/>
    <w:rsid w:val="00A85501"/>
  </w:style>
  <w:style w:type="table" w:styleId="Mkatabulky">
    <w:name w:val="Table Grid"/>
    <w:basedOn w:val="Normlntabulka"/>
    <w:uiPriority w:val="99"/>
    <w:rsid w:val="00ED5C5E"/>
    <w:rPr>
      <w:rFonts w:ascii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80604">
              <w:marLeft w:val="3210"/>
              <w:marRight w:val="150"/>
              <w:marTop w:val="1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0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4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71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s.wikipedia.org/w/index.php?title=Bezpe%C4%8Dnost_informac%C3%AD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D5F5F5.068A57A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8A996-5AF0-45AD-8DEE-04B193BF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1561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10754</CharactersWithSpaces>
  <SharedDoc>false</SharedDoc>
  <HLinks>
    <vt:vector size="18" baseType="variant"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_Toc486425919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_Toc486425918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_Toc486425917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</dc:creator>
  <cp:keywords/>
  <cp:lastModifiedBy>Antonín Lízner</cp:lastModifiedBy>
  <cp:revision>4</cp:revision>
  <cp:lastPrinted>2021-04-28T08:09:00Z</cp:lastPrinted>
  <dcterms:created xsi:type="dcterms:W3CDTF">2023-05-30T09:28:00Z</dcterms:created>
  <dcterms:modified xsi:type="dcterms:W3CDTF">2023-05-30T09:33:00Z</dcterms:modified>
</cp:coreProperties>
</file>