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FE6FAA" w14:textId="77777777" w:rsidR="00B47568" w:rsidRPr="00B47568" w:rsidRDefault="00B47568" w:rsidP="00B47568">
      <w:r w:rsidRPr="00B47568">
        <w:rPr>
          <w:b/>
          <w:bCs/>
        </w:rPr>
        <w:t xml:space="preserve">MMR podpoří investice na regeneraci brownfieldů téměř 700 miliony korun </w:t>
      </w:r>
    </w:p>
    <w:p w14:paraId="7C0E94FC" w14:textId="77777777" w:rsidR="00B47568" w:rsidRPr="00B47568" w:rsidRDefault="00B47568" w:rsidP="00B47568">
      <w:r w:rsidRPr="00B47568">
        <w:t> </w:t>
      </w:r>
    </w:p>
    <w:p w14:paraId="56768BA5" w14:textId="77777777" w:rsidR="00B47568" w:rsidRPr="00B47568" w:rsidRDefault="00B47568" w:rsidP="00B47568">
      <w:r w:rsidRPr="00B47568">
        <w:rPr>
          <w:b/>
          <w:bCs/>
        </w:rPr>
        <w:t xml:space="preserve">Podpora regenerace brownfieldů v obcích a krajích je velmi žádaná. V minulém roce Ministerstvo pro místní rozvoj podpořilo projekty za půl miliardy a v letošním roce za dalších 677 milionů korun. Díky těmto nově schváleným dotacím bude regenerováno 65 objektů a na jejich místech vzniknou například hasičské zbrojnice. </w:t>
      </w:r>
    </w:p>
    <w:p w14:paraId="1CD81BC6" w14:textId="77777777" w:rsidR="00B47568" w:rsidRPr="00B47568" w:rsidRDefault="00B47568" w:rsidP="00B47568">
      <w:r w:rsidRPr="00B47568">
        <w:t> </w:t>
      </w:r>
    </w:p>
    <w:p w14:paraId="29AE44D0" w14:textId="77777777" w:rsidR="00B47568" w:rsidRPr="00B47568" w:rsidRDefault="00B47568" w:rsidP="00B47568">
      <w:r w:rsidRPr="00B47568">
        <w:rPr>
          <w:i/>
          <w:iCs/>
        </w:rPr>
        <w:t xml:space="preserve">„Brownfieldy znehodnocují okolní pozemky a nemovitosti. Díky dotacím můžeme tyto objekty </w:t>
      </w:r>
      <w:proofErr w:type="gramStart"/>
      <w:r w:rsidRPr="00B47568">
        <w:rPr>
          <w:i/>
          <w:iCs/>
        </w:rPr>
        <w:t>regenerovat</w:t>
      </w:r>
      <w:proofErr w:type="gramEnd"/>
      <w:r w:rsidRPr="00B47568">
        <w:rPr>
          <w:i/>
          <w:iCs/>
        </w:rPr>
        <w:t xml:space="preserve"> a navíc můžeme pomoci realizovat projekty, které zvýší úroveň obecní infrastruktury. Poptávka po této podpoře je velmi vysoká, proto jsme ji ponechali i pro příští rok, a to prostřednictvím Státního fondu podpory investic,“</w:t>
      </w:r>
      <w:r w:rsidRPr="00B47568">
        <w:t xml:space="preserve"> řekla ministryně pro místní rozvoj Klára Dostálová. </w:t>
      </w:r>
    </w:p>
    <w:p w14:paraId="1D9296C9" w14:textId="77777777" w:rsidR="00B47568" w:rsidRPr="00B47568" w:rsidRDefault="00B47568" w:rsidP="00B47568">
      <w:r w:rsidRPr="00B47568">
        <w:t> </w:t>
      </w:r>
    </w:p>
    <w:p w14:paraId="1BAF71D7" w14:textId="77777777" w:rsidR="00B47568" w:rsidRPr="00B47568" w:rsidRDefault="00B47568" w:rsidP="00B47568">
      <w:r w:rsidRPr="00B47568">
        <w:t>Cílem podprogramu je regenerovat území, na němž se nachází objekty či plochy nevyužívané a zanedbané, které lze definovat jako brownfield tak, aby je bylo možné znovu plnohodnotně využít v dalším rozvoji obce, zamezit tak vzniku oblastí se sociální segregací a vytvořit podmínky pro stabilizaci území a zároveň do území přinést nové a potřebné funkce.</w:t>
      </w:r>
    </w:p>
    <w:p w14:paraId="34AF1042" w14:textId="77777777" w:rsidR="00B47568" w:rsidRPr="00B47568" w:rsidRDefault="00B47568" w:rsidP="00B47568">
      <w:r w:rsidRPr="00B47568">
        <w:t> </w:t>
      </w:r>
    </w:p>
    <w:p w14:paraId="3B0F94EF" w14:textId="77777777" w:rsidR="00B47568" w:rsidRPr="00B47568" w:rsidRDefault="00B47568" w:rsidP="00B47568">
      <w:r w:rsidRPr="00B47568">
        <w:t xml:space="preserve">Žadatelem v rámci této podpory jsou jak menší obce, tak i větší města a také kraje. Podprogram je zacílen na objekty typu brownfieldů, jejichž následné využití bude nepodnikatelského charakteru, a které budou sloužit široké veřejnosti. Díky téměř 700 milionům korun z Ministerstva pro místní rozvoj bude regenerováno 65 brownfieldů, kde následně vzniknou kulturní a multifunkční domy, obecní úřady, hasičské zbrojnice nebo zázemí pro obecní techniku, ale také veřejná prostranství a plochy pro sportovní a volnočasové aktivity. </w:t>
      </w:r>
    </w:p>
    <w:p w14:paraId="5FD1704F" w14:textId="77777777" w:rsidR="00B47568" w:rsidRPr="00B47568" w:rsidRDefault="00B47568" w:rsidP="00B47568"/>
    <w:p w14:paraId="00CE7E97" w14:textId="77777777" w:rsidR="00B47568" w:rsidRPr="00B47568" w:rsidRDefault="00B47568" w:rsidP="00B47568">
      <w:r w:rsidRPr="00B47568">
        <w:t xml:space="preserve">Seznam schválených projektů a více informací o programu naleznete </w:t>
      </w:r>
      <w:hyperlink r:id="rId4" w:history="1">
        <w:r w:rsidRPr="00B47568">
          <w:rPr>
            <w:rStyle w:val="Hypertextovodkaz"/>
          </w:rPr>
          <w:t>zde</w:t>
        </w:r>
      </w:hyperlink>
      <w:r w:rsidRPr="00B47568">
        <w:t>.</w:t>
      </w:r>
    </w:p>
    <w:p w14:paraId="0CDB0BF3" w14:textId="77777777" w:rsidR="00B47568" w:rsidRPr="00B47568" w:rsidRDefault="00B47568" w:rsidP="00B47568"/>
    <w:p w14:paraId="228E04E3" w14:textId="6C81A7D4" w:rsidR="007B2FB6" w:rsidRDefault="00B47568">
      <w:r>
        <w:t>TZ MMR</w:t>
      </w:r>
    </w:p>
    <w:sectPr w:rsidR="007B2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568"/>
    <w:rsid w:val="007B2FB6"/>
    <w:rsid w:val="00B4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0E137"/>
  <w15:chartTrackingRefBased/>
  <w15:docId w15:val="{112D6640-F781-48CD-AFC6-A2CC67D8E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4756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475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92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mr.cz/cs/narodni-dotace/podpora-a-rozvoj-regionu/podpora-revitalizace-uzemi-2020/regenerace-brownfieldu-pro-nepodnikatelske-vyuziti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Kocková</dc:creator>
  <cp:keywords/>
  <dc:description/>
  <cp:lastModifiedBy>Alexandra Kocková</cp:lastModifiedBy>
  <cp:revision>1</cp:revision>
  <dcterms:created xsi:type="dcterms:W3CDTF">2020-11-06T15:13:00Z</dcterms:created>
  <dcterms:modified xsi:type="dcterms:W3CDTF">2020-11-06T15:14:00Z</dcterms:modified>
</cp:coreProperties>
</file>