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3E" w:rsidRDefault="008F243E" w:rsidP="00C20906">
      <w:pPr>
        <w:spacing w:before="100" w:beforeAutospacing="1" w:after="100" w:afterAutospacing="1" w:line="288" w:lineRule="atLeast"/>
        <w:jc w:val="center"/>
        <w:outlineLvl w:val="0"/>
        <w:rPr>
          <w:rFonts w:ascii="Arial" w:eastAsia="Times New Roman" w:hAnsi="Arial" w:cs="Arial"/>
          <w:bCs/>
          <w:kern w:val="36"/>
          <w:u w:val="single"/>
          <w:lang w:eastAsia="cs-CZ"/>
        </w:rPr>
      </w:pPr>
      <w:r>
        <w:rPr>
          <w:rFonts w:ascii="Arial" w:eastAsia="Times New Roman" w:hAnsi="Arial" w:cs="Arial"/>
          <w:bCs/>
          <w:noProof/>
          <w:kern w:val="36"/>
          <w:u w:val="single"/>
          <w:lang w:eastAsia="cs-CZ"/>
        </w:rPr>
        <w:drawing>
          <wp:inline distT="0" distB="0" distL="0" distR="0">
            <wp:extent cx="1438275" cy="53935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8" cy="53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377" w:rsidRPr="009A17CF" w:rsidRDefault="00AE0E79" w:rsidP="00C20906">
      <w:pPr>
        <w:spacing w:before="100" w:beforeAutospacing="1" w:after="100" w:afterAutospacing="1" w:line="288" w:lineRule="atLeast"/>
        <w:jc w:val="center"/>
        <w:outlineLvl w:val="0"/>
        <w:rPr>
          <w:rFonts w:ascii="Arial" w:eastAsia="Times New Roman" w:hAnsi="Arial" w:cs="Arial"/>
          <w:bCs/>
          <w:kern w:val="36"/>
          <w:u w:val="single"/>
          <w:lang w:eastAsia="cs-CZ"/>
        </w:rPr>
      </w:pPr>
      <w:r w:rsidRPr="009A17CF">
        <w:rPr>
          <w:rFonts w:ascii="Arial" w:eastAsia="Times New Roman" w:hAnsi="Arial" w:cs="Arial"/>
          <w:bCs/>
          <w:kern w:val="36"/>
          <w:u w:val="single"/>
          <w:lang w:eastAsia="cs-CZ"/>
        </w:rPr>
        <w:t xml:space="preserve">Možnosti studia na </w:t>
      </w:r>
      <w:proofErr w:type="spellStart"/>
      <w:r w:rsidR="00627377" w:rsidRPr="009A17CF">
        <w:rPr>
          <w:rFonts w:ascii="Arial" w:eastAsia="Times New Roman" w:hAnsi="Arial" w:cs="Arial"/>
          <w:bCs/>
          <w:kern w:val="36"/>
          <w:u w:val="single"/>
          <w:lang w:eastAsia="cs-CZ"/>
        </w:rPr>
        <w:t>College</w:t>
      </w:r>
      <w:proofErr w:type="spellEnd"/>
      <w:r w:rsidR="00627377" w:rsidRPr="009A17CF">
        <w:rPr>
          <w:rFonts w:ascii="Arial" w:eastAsia="Times New Roman" w:hAnsi="Arial" w:cs="Arial"/>
          <w:bCs/>
          <w:kern w:val="36"/>
          <w:u w:val="single"/>
          <w:lang w:eastAsia="cs-CZ"/>
        </w:rPr>
        <w:t xml:space="preserve"> </w:t>
      </w:r>
      <w:proofErr w:type="spellStart"/>
      <w:r w:rsidR="00627377" w:rsidRPr="009A17CF">
        <w:rPr>
          <w:rFonts w:ascii="Arial" w:eastAsia="Times New Roman" w:hAnsi="Arial" w:cs="Arial"/>
          <w:bCs/>
          <w:kern w:val="36"/>
          <w:u w:val="single"/>
          <w:lang w:eastAsia="cs-CZ"/>
        </w:rPr>
        <w:t>of</w:t>
      </w:r>
      <w:proofErr w:type="spellEnd"/>
      <w:r w:rsidR="00627377" w:rsidRPr="009A17CF">
        <w:rPr>
          <w:rFonts w:ascii="Arial" w:eastAsia="Times New Roman" w:hAnsi="Arial" w:cs="Arial"/>
          <w:bCs/>
          <w:kern w:val="36"/>
          <w:u w:val="single"/>
          <w:lang w:eastAsia="cs-CZ"/>
        </w:rPr>
        <w:t xml:space="preserve"> </w:t>
      </w:r>
      <w:proofErr w:type="spellStart"/>
      <w:r w:rsidR="00627377" w:rsidRPr="009A17CF">
        <w:rPr>
          <w:rFonts w:ascii="Arial" w:eastAsia="Times New Roman" w:hAnsi="Arial" w:cs="Arial"/>
          <w:bCs/>
          <w:kern w:val="36"/>
          <w:u w:val="single"/>
          <w:lang w:eastAsia="cs-CZ"/>
        </w:rPr>
        <w:t>Europe</w:t>
      </w:r>
      <w:proofErr w:type="spellEnd"/>
      <w:r w:rsidRPr="009A17CF">
        <w:rPr>
          <w:rFonts w:ascii="Arial" w:eastAsia="Times New Roman" w:hAnsi="Arial" w:cs="Arial"/>
          <w:bCs/>
          <w:kern w:val="36"/>
          <w:u w:val="single"/>
          <w:lang w:eastAsia="cs-CZ"/>
        </w:rPr>
        <w:t xml:space="preserve"> pro zaměstnance veřejné správy</w:t>
      </w:r>
    </w:p>
    <w:p w:rsidR="008F243E" w:rsidRDefault="00627377" w:rsidP="00AE0E79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proofErr w:type="spellStart"/>
      <w:r w:rsidRPr="00C20906">
        <w:rPr>
          <w:rFonts w:ascii="Arial" w:eastAsia="Times New Roman" w:hAnsi="Arial" w:cs="Arial"/>
          <w:color w:val="000000" w:themeColor="text1"/>
          <w:lang w:eastAsia="cs-CZ"/>
        </w:rPr>
        <w:t>College</w:t>
      </w:r>
      <w:proofErr w:type="spellEnd"/>
      <w:r w:rsidRPr="00C20906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proofErr w:type="spellStart"/>
      <w:r w:rsidRPr="00C20906">
        <w:rPr>
          <w:rFonts w:ascii="Arial" w:eastAsia="Times New Roman" w:hAnsi="Arial" w:cs="Arial"/>
          <w:color w:val="000000" w:themeColor="text1"/>
          <w:lang w:eastAsia="cs-CZ"/>
        </w:rPr>
        <w:t>of</w:t>
      </w:r>
      <w:proofErr w:type="spellEnd"/>
      <w:r w:rsidRPr="00C20906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proofErr w:type="spellStart"/>
      <w:r w:rsidRPr="00C20906">
        <w:rPr>
          <w:rFonts w:ascii="Arial" w:eastAsia="Times New Roman" w:hAnsi="Arial" w:cs="Arial"/>
          <w:color w:val="000000" w:themeColor="text1"/>
          <w:lang w:eastAsia="cs-CZ"/>
        </w:rPr>
        <w:t>Europe</w:t>
      </w:r>
      <w:proofErr w:type="spellEnd"/>
      <w:r w:rsidRPr="00C20906">
        <w:rPr>
          <w:rFonts w:ascii="Arial" w:eastAsia="Times New Roman" w:hAnsi="Arial" w:cs="Arial"/>
          <w:color w:val="000000" w:themeColor="text1"/>
          <w:lang w:eastAsia="cs-CZ"/>
        </w:rPr>
        <w:t> </w:t>
      </w:r>
      <w:r w:rsidRPr="00C20906">
        <w:rPr>
          <w:rFonts w:ascii="Arial" w:eastAsia="Times New Roman" w:hAnsi="Arial" w:cs="Arial"/>
          <w:lang w:eastAsia="cs-CZ"/>
        </w:rPr>
        <w:t>(dále jen "</w:t>
      </w:r>
      <w:proofErr w:type="spellStart"/>
      <w:r w:rsidRPr="00C20906">
        <w:rPr>
          <w:rFonts w:ascii="Arial" w:eastAsia="Times New Roman" w:hAnsi="Arial" w:cs="Arial"/>
          <w:lang w:eastAsia="cs-CZ"/>
        </w:rPr>
        <w:t>CoE</w:t>
      </w:r>
      <w:proofErr w:type="spellEnd"/>
      <w:r w:rsidRPr="00C20906">
        <w:rPr>
          <w:rFonts w:ascii="Arial" w:eastAsia="Times New Roman" w:hAnsi="Arial" w:cs="Arial"/>
          <w:lang w:eastAsia="cs-CZ"/>
        </w:rPr>
        <w:t xml:space="preserve">") je prestižní evropská univerzita, která již téměř 70 let nabízí postgraduální studium zaměřené na problematiku Evropské unie a evropské integrace. </w:t>
      </w:r>
      <w:r w:rsidR="00AE0E79" w:rsidRPr="00C20906">
        <w:rPr>
          <w:rFonts w:ascii="Arial" w:eastAsia="Times New Roman" w:hAnsi="Arial" w:cs="Arial"/>
          <w:lang w:eastAsia="cs-CZ"/>
        </w:rPr>
        <w:t xml:space="preserve">Výuka probíhá ve dvou semestrech a ve dvou jazycích </w:t>
      </w:r>
      <w:r w:rsidRPr="00C20906">
        <w:rPr>
          <w:rFonts w:ascii="Arial" w:eastAsia="Times New Roman" w:hAnsi="Arial" w:cs="Arial"/>
          <w:lang w:eastAsia="cs-CZ"/>
        </w:rPr>
        <w:t xml:space="preserve">(angličtina a  francouzština), </w:t>
      </w:r>
      <w:r w:rsidR="00AE0E79" w:rsidRPr="00C20906">
        <w:rPr>
          <w:rFonts w:ascii="Arial" w:eastAsia="Times New Roman" w:hAnsi="Arial" w:cs="Arial"/>
          <w:lang w:eastAsia="cs-CZ"/>
        </w:rPr>
        <w:t xml:space="preserve">přidanou hodnotou je </w:t>
      </w:r>
      <w:r w:rsidRPr="00C20906">
        <w:rPr>
          <w:rFonts w:ascii="Arial" w:eastAsia="Times New Roman" w:hAnsi="Arial" w:cs="Arial"/>
          <w:lang w:eastAsia="cs-CZ"/>
        </w:rPr>
        <w:t xml:space="preserve">rozmanitost akademického sboru a multikulturní prostředí. </w:t>
      </w:r>
      <w:proofErr w:type="spellStart"/>
      <w:r w:rsidRPr="00C20906">
        <w:rPr>
          <w:rFonts w:ascii="Arial" w:eastAsia="Times New Roman" w:hAnsi="Arial" w:cs="Arial"/>
          <w:lang w:eastAsia="cs-CZ"/>
        </w:rPr>
        <w:t>CoE</w:t>
      </w:r>
      <w:proofErr w:type="spellEnd"/>
      <w:r w:rsidRPr="00C20906">
        <w:rPr>
          <w:rFonts w:ascii="Arial" w:eastAsia="Times New Roman" w:hAnsi="Arial" w:cs="Arial"/>
          <w:lang w:eastAsia="cs-CZ"/>
        </w:rPr>
        <w:t xml:space="preserve"> je tvořena dvěma univerzitními prostory, z nichž jeden se nachází </w:t>
      </w:r>
      <w:r w:rsidRPr="009A17CF">
        <w:rPr>
          <w:rFonts w:ascii="Arial" w:eastAsia="Times New Roman" w:hAnsi="Arial" w:cs="Arial"/>
          <w:bCs/>
          <w:lang w:eastAsia="cs-CZ"/>
        </w:rPr>
        <w:t xml:space="preserve">v belgických Bruggách a druhý v polském </w:t>
      </w:r>
      <w:proofErr w:type="spellStart"/>
      <w:r w:rsidRPr="009A17CF">
        <w:rPr>
          <w:rFonts w:ascii="Arial" w:eastAsia="Times New Roman" w:hAnsi="Arial" w:cs="Arial"/>
          <w:bCs/>
          <w:lang w:eastAsia="cs-CZ"/>
        </w:rPr>
        <w:t>Natolinu</w:t>
      </w:r>
      <w:proofErr w:type="spellEnd"/>
      <w:r w:rsidRPr="009A17CF">
        <w:rPr>
          <w:rFonts w:ascii="Arial" w:eastAsia="Times New Roman" w:hAnsi="Arial" w:cs="Arial"/>
          <w:lang w:eastAsia="cs-CZ"/>
        </w:rPr>
        <w:t>.</w:t>
      </w:r>
    </w:p>
    <w:p w:rsidR="00627377" w:rsidRPr="00C20906" w:rsidRDefault="00AE0E79" w:rsidP="00AE0E79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9A17CF">
        <w:rPr>
          <w:rFonts w:ascii="Arial" w:eastAsia="Times New Roman" w:hAnsi="Arial" w:cs="Arial"/>
          <w:lang w:eastAsia="cs-CZ"/>
        </w:rPr>
        <w:t>Zájemci si mohou vybrat v</w:t>
      </w:r>
      <w:r w:rsidR="00627377" w:rsidRPr="009A17CF">
        <w:rPr>
          <w:rFonts w:ascii="Arial" w:eastAsia="Times New Roman" w:hAnsi="Arial" w:cs="Arial"/>
          <w:lang w:eastAsia="cs-CZ"/>
        </w:rPr>
        <w:t> </w:t>
      </w:r>
      <w:r w:rsidR="00627377" w:rsidRPr="009A17CF">
        <w:rPr>
          <w:rFonts w:ascii="Arial" w:eastAsia="Times New Roman" w:hAnsi="Arial" w:cs="Arial"/>
          <w:bCs/>
          <w:lang w:eastAsia="cs-CZ"/>
        </w:rPr>
        <w:t>Bruggách</w:t>
      </w:r>
      <w:r w:rsidR="00627377" w:rsidRPr="00C20906">
        <w:rPr>
          <w:rFonts w:ascii="Arial" w:eastAsia="Times New Roman" w:hAnsi="Arial" w:cs="Arial"/>
          <w:lang w:eastAsia="cs-CZ"/>
        </w:rPr>
        <w:t xml:space="preserve"> </w:t>
      </w:r>
      <w:r w:rsidRPr="00C20906">
        <w:rPr>
          <w:rFonts w:ascii="Arial" w:eastAsia="Times New Roman" w:hAnsi="Arial" w:cs="Arial"/>
          <w:lang w:eastAsia="cs-CZ"/>
        </w:rPr>
        <w:t>ze</w:t>
      </w:r>
      <w:r w:rsidR="00627377" w:rsidRPr="00C20906">
        <w:rPr>
          <w:rFonts w:ascii="Arial" w:eastAsia="Times New Roman" w:hAnsi="Arial" w:cs="Arial"/>
          <w:lang w:eastAsia="cs-CZ"/>
        </w:rPr>
        <w:t xml:space="preserve"> </w:t>
      </w:r>
      <w:r w:rsidRPr="00C20906">
        <w:rPr>
          <w:rFonts w:ascii="Arial" w:eastAsia="Times New Roman" w:hAnsi="Arial" w:cs="Arial"/>
          <w:lang w:eastAsia="cs-CZ"/>
        </w:rPr>
        <w:t xml:space="preserve">základních </w:t>
      </w:r>
      <w:r w:rsidR="00627377" w:rsidRPr="00C20906">
        <w:rPr>
          <w:rFonts w:ascii="Arial" w:eastAsia="Times New Roman" w:hAnsi="Arial" w:cs="Arial"/>
          <w:lang w:eastAsia="cs-CZ"/>
        </w:rPr>
        <w:t>čty</w:t>
      </w:r>
      <w:r w:rsidRPr="00C20906">
        <w:rPr>
          <w:rFonts w:ascii="Arial" w:eastAsia="Times New Roman" w:hAnsi="Arial" w:cs="Arial"/>
          <w:lang w:eastAsia="cs-CZ"/>
        </w:rPr>
        <w:t>ř studijních</w:t>
      </w:r>
      <w:r w:rsidR="00627377" w:rsidRPr="00C20906">
        <w:rPr>
          <w:rFonts w:ascii="Arial" w:eastAsia="Times New Roman" w:hAnsi="Arial" w:cs="Arial"/>
          <w:lang w:eastAsia="cs-CZ"/>
        </w:rPr>
        <w:t xml:space="preserve"> obor</w:t>
      </w:r>
      <w:r w:rsidRPr="00C20906">
        <w:rPr>
          <w:rFonts w:ascii="Arial" w:eastAsia="Times New Roman" w:hAnsi="Arial" w:cs="Arial"/>
          <w:lang w:eastAsia="cs-CZ"/>
        </w:rPr>
        <w:t>ů</w:t>
      </w:r>
      <w:r w:rsidR="00627377" w:rsidRPr="00C20906">
        <w:rPr>
          <w:rFonts w:ascii="Arial" w:eastAsia="Times New Roman" w:hAnsi="Arial" w:cs="Arial"/>
          <w:lang w:eastAsia="cs-CZ"/>
        </w:rPr>
        <w:t>:</w:t>
      </w:r>
    </w:p>
    <w:p w:rsidR="00627377" w:rsidRPr="00C20906" w:rsidRDefault="00923CD9" w:rsidP="00003C5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0A2C62C" wp14:editId="2F9966F1">
            <wp:simplePos x="0" y="0"/>
            <wp:positionH relativeFrom="margin">
              <wp:posOffset>3439160</wp:posOffset>
            </wp:positionH>
            <wp:positionV relativeFrom="margin">
              <wp:posOffset>2414905</wp:posOffset>
            </wp:positionV>
            <wp:extent cx="2546985" cy="1695450"/>
            <wp:effectExtent l="0" t="0" r="571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gge_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98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377" w:rsidRPr="00C20906">
        <w:rPr>
          <w:rFonts w:ascii="Arial" w:eastAsia="Times New Roman" w:hAnsi="Arial" w:cs="Arial"/>
          <w:lang w:eastAsia="cs-CZ"/>
        </w:rPr>
        <w:t>Evropská politická a administrativní studia,</w:t>
      </w:r>
    </w:p>
    <w:p w:rsidR="00627377" w:rsidRPr="00C20906" w:rsidRDefault="00627377" w:rsidP="00003C5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cs-CZ"/>
        </w:rPr>
      </w:pPr>
      <w:r w:rsidRPr="00C20906">
        <w:rPr>
          <w:rFonts w:ascii="Arial" w:eastAsia="Times New Roman" w:hAnsi="Arial" w:cs="Arial"/>
          <w:lang w:eastAsia="cs-CZ"/>
        </w:rPr>
        <w:t>Evropská právní studia,</w:t>
      </w:r>
    </w:p>
    <w:p w:rsidR="00627377" w:rsidRPr="00C20906" w:rsidRDefault="00627377" w:rsidP="00003C5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cs-CZ"/>
        </w:rPr>
      </w:pPr>
      <w:r w:rsidRPr="00C20906">
        <w:rPr>
          <w:rFonts w:ascii="Arial" w:eastAsia="Times New Roman" w:hAnsi="Arial" w:cs="Arial"/>
          <w:lang w:eastAsia="cs-CZ"/>
        </w:rPr>
        <w:t>Evropská ekonomická studia,</w:t>
      </w:r>
    </w:p>
    <w:p w:rsidR="00AE0E79" w:rsidRPr="00C20906" w:rsidRDefault="00627377" w:rsidP="00003C56">
      <w:pPr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lang w:eastAsia="cs-CZ"/>
        </w:rPr>
      </w:pPr>
      <w:r w:rsidRPr="00C20906">
        <w:rPr>
          <w:rFonts w:ascii="Arial" w:eastAsia="Times New Roman" w:hAnsi="Arial" w:cs="Arial"/>
          <w:lang w:eastAsia="cs-CZ"/>
        </w:rPr>
        <w:t>Mezinárodní vztahy EU a diplomatická studia.</w:t>
      </w:r>
      <w:r w:rsidRPr="00C20906">
        <w:rPr>
          <w:rFonts w:ascii="Arial" w:eastAsia="Times New Roman" w:hAnsi="Arial" w:cs="Arial"/>
          <w:lang w:eastAsia="cs-CZ"/>
        </w:rPr>
        <w:br/>
        <w:t> </w:t>
      </w:r>
    </w:p>
    <w:p w:rsidR="00003C56" w:rsidRDefault="00627377" w:rsidP="00DD4AED">
      <w:pPr>
        <w:spacing w:after="120" w:line="240" w:lineRule="auto"/>
        <w:rPr>
          <w:rFonts w:ascii="Arial" w:eastAsia="Times New Roman" w:hAnsi="Arial" w:cs="Arial"/>
          <w:lang w:eastAsia="cs-CZ"/>
        </w:rPr>
      </w:pPr>
      <w:r w:rsidRPr="00C20906">
        <w:rPr>
          <w:rFonts w:ascii="Arial" w:eastAsia="Times New Roman" w:hAnsi="Arial" w:cs="Arial"/>
          <w:bCs/>
          <w:lang w:eastAsia="cs-CZ"/>
        </w:rPr>
        <w:t>Univerzitní prostor v</w:t>
      </w:r>
      <w:r w:rsidRPr="00C20906">
        <w:rPr>
          <w:rFonts w:ascii="Arial" w:eastAsia="Times New Roman" w:hAnsi="Arial" w:cs="Arial"/>
          <w:b/>
          <w:bCs/>
          <w:lang w:eastAsia="cs-CZ"/>
        </w:rPr>
        <w:t xml:space="preserve">  </w:t>
      </w:r>
      <w:proofErr w:type="spellStart"/>
      <w:r w:rsidRPr="009A17CF">
        <w:rPr>
          <w:rFonts w:ascii="Arial" w:eastAsia="Times New Roman" w:hAnsi="Arial" w:cs="Arial"/>
          <w:bCs/>
          <w:lang w:eastAsia="cs-CZ"/>
        </w:rPr>
        <w:t>Natolinu</w:t>
      </w:r>
      <w:proofErr w:type="spellEnd"/>
      <w:r w:rsidRPr="009A17CF">
        <w:rPr>
          <w:rFonts w:ascii="Arial" w:eastAsia="Times New Roman" w:hAnsi="Arial" w:cs="Arial"/>
          <w:lang w:eastAsia="cs-CZ"/>
        </w:rPr>
        <w:t xml:space="preserve"> </w:t>
      </w:r>
      <w:r w:rsidR="00AE0E79" w:rsidRPr="00C20906">
        <w:rPr>
          <w:rFonts w:ascii="Arial" w:eastAsia="Times New Roman" w:hAnsi="Arial" w:cs="Arial"/>
          <w:lang w:eastAsia="cs-CZ"/>
        </w:rPr>
        <w:t xml:space="preserve">pak nabízí studijní obor </w:t>
      </w:r>
      <w:r w:rsidRPr="00C20906">
        <w:rPr>
          <w:rFonts w:ascii="Arial" w:eastAsia="Times New Roman" w:hAnsi="Arial" w:cs="Arial"/>
          <w:lang w:eastAsia="cs-CZ"/>
        </w:rPr>
        <w:t>Evrop</w:t>
      </w:r>
      <w:r w:rsidR="007C60D7" w:rsidRPr="00C20906">
        <w:rPr>
          <w:rFonts w:ascii="Arial" w:eastAsia="Times New Roman" w:hAnsi="Arial" w:cs="Arial"/>
          <w:lang w:eastAsia="cs-CZ"/>
        </w:rPr>
        <w:t>ská interdisciplinární studia.</w:t>
      </w:r>
      <w:r w:rsidR="007C60D7" w:rsidRPr="00C20906">
        <w:rPr>
          <w:rFonts w:ascii="Arial" w:eastAsia="Times New Roman" w:hAnsi="Arial" w:cs="Arial"/>
          <w:lang w:eastAsia="cs-CZ"/>
        </w:rPr>
        <w:br/>
      </w:r>
    </w:p>
    <w:p w:rsidR="00AE0E79" w:rsidRPr="00C20906" w:rsidRDefault="007C60D7" w:rsidP="007C60D7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20906">
        <w:rPr>
          <w:rFonts w:ascii="Arial" w:eastAsia="Times New Roman" w:hAnsi="Arial" w:cs="Arial"/>
          <w:lang w:eastAsia="cs-CZ"/>
        </w:rPr>
        <w:t xml:space="preserve">Nově nabízí </w:t>
      </w:r>
      <w:proofErr w:type="spellStart"/>
      <w:r w:rsidRPr="00C20906">
        <w:rPr>
          <w:rFonts w:ascii="Arial" w:eastAsia="Times New Roman" w:hAnsi="Arial" w:cs="Arial"/>
          <w:lang w:eastAsia="cs-CZ"/>
        </w:rPr>
        <w:t>CoE</w:t>
      </w:r>
      <w:proofErr w:type="spellEnd"/>
      <w:r w:rsidRPr="00C20906">
        <w:rPr>
          <w:rFonts w:ascii="Arial" w:eastAsia="Times New Roman" w:hAnsi="Arial" w:cs="Arial"/>
          <w:lang w:eastAsia="cs-CZ"/>
        </w:rPr>
        <w:t> také dvouletý magisterský program připravený společně s </w:t>
      </w:r>
      <w:proofErr w:type="spellStart"/>
      <w:r w:rsidRPr="00C20906">
        <w:rPr>
          <w:rFonts w:ascii="Arial" w:eastAsia="Times New Roman" w:hAnsi="Arial" w:cs="Arial"/>
          <w:lang w:eastAsia="cs-CZ"/>
        </w:rPr>
        <w:t>Fletcher</w:t>
      </w:r>
      <w:proofErr w:type="spellEnd"/>
      <w:r w:rsidRPr="00C20906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C20906">
        <w:rPr>
          <w:rFonts w:ascii="Arial" w:eastAsia="Times New Roman" w:hAnsi="Arial" w:cs="Arial"/>
          <w:lang w:eastAsia="cs-CZ"/>
        </w:rPr>
        <w:t>School</w:t>
      </w:r>
      <w:proofErr w:type="spellEnd"/>
      <w:r w:rsidRPr="00C20906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C20906">
        <w:rPr>
          <w:rFonts w:ascii="Arial" w:eastAsia="Times New Roman" w:hAnsi="Arial" w:cs="Arial"/>
          <w:lang w:eastAsia="cs-CZ"/>
        </w:rPr>
        <w:t>of</w:t>
      </w:r>
      <w:proofErr w:type="spellEnd"/>
      <w:r w:rsidRPr="00C20906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C20906">
        <w:rPr>
          <w:rFonts w:ascii="Arial" w:eastAsia="Times New Roman" w:hAnsi="Arial" w:cs="Arial"/>
          <w:lang w:eastAsia="cs-CZ"/>
        </w:rPr>
        <w:t>Law</w:t>
      </w:r>
      <w:proofErr w:type="spellEnd"/>
      <w:r w:rsidRPr="00C20906">
        <w:rPr>
          <w:rFonts w:ascii="Arial" w:eastAsia="Times New Roman" w:hAnsi="Arial" w:cs="Arial"/>
          <w:lang w:eastAsia="cs-CZ"/>
        </w:rPr>
        <w:t xml:space="preserve"> and </w:t>
      </w:r>
      <w:proofErr w:type="spellStart"/>
      <w:r w:rsidRPr="00C20906">
        <w:rPr>
          <w:rFonts w:ascii="Arial" w:eastAsia="Times New Roman" w:hAnsi="Arial" w:cs="Arial"/>
          <w:lang w:eastAsia="cs-CZ"/>
        </w:rPr>
        <w:t>Diplomacy</w:t>
      </w:r>
      <w:proofErr w:type="spellEnd"/>
      <w:r w:rsidRPr="00C20906">
        <w:rPr>
          <w:rFonts w:ascii="Arial" w:eastAsia="Times New Roman" w:hAnsi="Arial" w:cs="Arial"/>
          <w:lang w:eastAsia="cs-CZ"/>
        </w:rPr>
        <w:t xml:space="preserve"> na </w:t>
      </w:r>
      <w:proofErr w:type="spellStart"/>
      <w:r w:rsidRPr="00C20906">
        <w:rPr>
          <w:rFonts w:ascii="Arial" w:eastAsia="Times New Roman" w:hAnsi="Arial" w:cs="Arial"/>
          <w:lang w:eastAsia="cs-CZ"/>
        </w:rPr>
        <w:t>Tufts</w:t>
      </w:r>
      <w:proofErr w:type="spellEnd"/>
      <w:r w:rsidRPr="00C20906">
        <w:rPr>
          <w:rFonts w:ascii="Arial" w:eastAsia="Times New Roman" w:hAnsi="Arial" w:cs="Arial"/>
          <w:lang w:eastAsia="cs-CZ"/>
        </w:rPr>
        <w:t xml:space="preserve"> Universitě v USA - Master </w:t>
      </w:r>
      <w:proofErr w:type="spellStart"/>
      <w:r w:rsidRPr="00C20906">
        <w:rPr>
          <w:rFonts w:ascii="Arial" w:eastAsia="Times New Roman" w:hAnsi="Arial" w:cs="Arial"/>
          <w:lang w:eastAsia="cs-CZ"/>
        </w:rPr>
        <w:t>of</w:t>
      </w:r>
      <w:proofErr w:type="spellEnd"/>
      <w:r w:rsidRPr="00C20906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C20906">
        <w:rPr>
          <w:rFonts w:ascii="Arial" w:eastAsia="Times New Roman" w:hAnsi="Arial" w:cs="Arial"/>
          <w:lang w:eastAsia="cs-CZ"/>
        </w:rPr>
        <w:t>Arts</w:t>
      </w:r>
      <w:proofErr w:type="spellEnd"/>
      <w:r w:rsidRPr="00C20906">
        <w:rPr>
          <w:rFonts w:ascii="Arial" w:eastAsia="Times New Roman" w:hAnsi="Arial" w:cs="Arial"/>
          <w:lang w:eastAsia="cs-CZ"/>
        </w:rPr>
        <w:t xml:space="preserve"> in </w:t>
      </w:r>
      <w:proofErr w:type="spellStart"/>
      <w:r w:rsidRPr="00C20906">
        <w:rPr>
          <w:rFonts w:ascii="Arial" w:eastAsia="Times New Roman" w:hAnsi="Arial" w:cs="Arial"/>
          <w:lang w:eastAsia="cs-CZ"/>
        </w:rPr>
        <w:t>Transatlantic</w:t>
      </w:r>
      <w:proofErr w:type="spellEnd"/>
      <w:r w:rsidRPr="00C20906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C20906">
        <w:rPr>
          <w:rFonts w:ascii="Arial" w:eastAsia="Times New Roman" w:hAnsi="Arial" w:cs="Arial"/>
          <w:lang w:eastAsia="cs-CZ"/>
        </w:rPr>
        <w:t>Affairs</w:t>
      </w:r>
      <w:proofErr w:type="spellEnd"/>
      <w:r w:rsidRPr="00C20906">
        <w:rPr>
          <w:rFonts w:ascii="Arial" w:eastAsia="Times New Roman" w:hAnsi="Arial" w:cs="Arial"/>
          <w:lang w:eastAsia="cs-CZ"/>
        </w:rPr>
        <w:t xml:space="preserve"> (</w:t>
      </w:r>
      <w:proofErr w:type="spellStart"/>
      <w:r w:rsidRPr="00C20906">
        <w:rPr>
          <w:rFonts w:ascii="Arial" w:eastAsia="Times New Roman" w:hAnsi="Arial" w:cs="Arial"/>
          <w:lang w:eastAsia="cs-CZ"/>
        </w:rPr>
        <w:t>Natolin</w:t>
      </w:r>
      <w:proofErr w:type="spellEnd"/>
      <w:r w:rsidRPr="00C20906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C20906">
        <w:rPr>
          <w:rFonts w:ascii="Arial" w:eastAsia="Times New Roman" w:hAnsi="Arial" w:cs="Arial"/>
          <w:lang w:eastAsia="cs-CZ"/>
        </w:rPr>
        <w:t>Bruges</w:t>
      </w:r>
      <w:proofErr w:type="spellEnd"/>
      <w:r w:rsidRPr="00C20906">
        <w:rPr>
          <w:rFonts w:ascii="Arial" w:eastAsia="Times New Roman" w:hAnsi="Arial" w:cs="Arial"/>
          <w:lang w:eastAsia="cs-CZ"/>
        </w:rPr>
        <w:t xml:space="preserve"> a </w:t>
      </w:r>
      <w:proofErr w:type="spellStart"/>
      <w:r w:rsidRPr="00C20906">
        <w:rPr>
          <w:rFonts w:ascii="Arial" w:eastAsia="Times New Roman" w:hAnsi="Arial" w:cs="Arial"/>
          <w:lang w:eastAsia="cs-CZ"/>
        </w:rPr>
        <w:t>Tufts</w:t>
      </w:r>
      <w:proofErr w:type="spellEnd"/>
      <w:r w:rsidRPr="00C20906">
        <w:rPr>
          <w:rFonts w:ascii="Arial" w:eastAsia="Times New Roman" w:hAnsi="Arial" w:cs="Arial"/>
          <w:lang w:eastAsia="cs-CZ"/>
        </w:rPr>
        <w:t>). Na toto studium se však možnost poskytnutí vládního stipendia nevztahuje.</w:t>
      </w:r>
    </w:p>
    <w:p w:rsidR="00627377" w:rsidRDefault="00627377" w:rsidP="00AE0E79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20906">
        <w:rPr>
          <w:rFonts w:ascii="Arial" w:eastAsia="Times New Roman" w:hAnsi="Arial" w:cs="Arial"/>
          <w:lang w:eastAsia="cs-CZ"/>
        </w:rPr>
        <w:t xml:space="preserve">Studijní program zahrnuje přednášky, výzkumné semináře, simulační cvičení, víkendové workshopy a setkávání s pozvanými specialisty, které jsou pravidelně aktualizovány tak, aby vyučované předměty odrážely vývoj Evropy. </w:t>
      </w:r>
      <w:r w:rsidR="00F72655" w:rsidRPr="00F72655">
        <w:rPr>
          <w:rFonts w:ascii="Arial" w:eastAsia="Times New Roman" w:hAnsi="Arial" w:cs="Arial"/>
          <w:lang w:eastAsia="cs-CZ"/>
        </w:rPr>
        <w:t xml:space="preserve">Studium je zakončeno získáním titulu MA či </w:t>
      </w:r>
      <w:proofErr w:type="gramStart"/>
      <w:r w:rsidR="00F72655" w:rsidRPr="00F72655">
        <w:rPr>
          <w:rFonts w:ascii="Arial" w:eastAsia="Times New Roman" w:hAnsi="Arial" w:cs="Arial"/>
          <w:lang w:eastAsia="cs-CZ"/>
        </w:rPr>
        <w:t>LL.M.</w:t>
      </w:r>
      <w:proofErr w:type="gramEnd"/>
      <w:r w:rsidR="00F72655" w:rsidRPr="00F72655">
        <w:rPr>
          <w:rFonts w:ascii="Arial" w:eastAsia="Times New Roman" w:hAnsi="Arial" w:cs="Arial"/>
          <w:lang w:eastAsia="cs-CZ"/>
        </w:rPr>
        <w:t xml:space="preserve"> (v závislosti na studijním programu).</w:t>
      </w:r>
      <w:r w:rsidRPr="00C20906">
        <w:rPr>
          <w:rFonts w:ascii="Arial" w:eastAsia="Times New Roman" w:hAnsi="Arial" w:cs="Arial"/>
          <w:lang w:eastAsia="cs-CZ"/>
        </w:rPr>
        <w:t xml:space="preserve"> Podmínkou pro získání titulu je úspěšné vykonání ústní a písemné zkoušky na konci každého semestru a vypracování diplomové práce.</w:t>
      </w:r>
    </w:p>
    <w:p w:rsidR="00003C56" w:rsidRDefault="00003C56" w:rsidP="00003C56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9A17CF">
        <w:rPr>
          <w:rFonts w:ascii="Arial" w:eastAsia="Times New Roman" w:hAnsi="Arial" w:cs="Arial"/>
          <w:bCs/>
          <w:lang w:eastAsia="cs-CZ"/>
        </w:rPr>
        <w:t>Poplatek za studium</w:t>
      </w:r>
      <w:r w:rsidRPr="009A17CF">
        <w:rPr>
          <w:rFonts w:ascii="Arial" w:eastAsia="Times New Roman" w:hAnsi="Arial" w:cs="Arial"/>
          <w:lang w:eastAsia="cs-CZ"/>
        </w:rPr>
        <w:t xml:space="preserve"> pro akademický rok 20</w:t>
      </w:r>
      <w:r w:rsidR="00F72655">
        <w:rPr>
          <w:rFonts w:ascii="Arial" w:eastAsia="Times New Roman" w:hAnsi="Arial" w:cs="Arial"/>
          <w:lang w:eastAsia="cs-CZ"/>
        </w:rPr>
        <w:t>20</w:t>
      </w:r>
      <w:r w:rsidRPr="009A17CF">
        <w:rPr>
          <w:rFonts w:ascii="Arial" w:eastAsia="Times New Roman" w:hAnsi="Arial" w:cs="Arial"/>
          <w:lang w:eastAsia="cs-CZ"/>
        </w:rPr>
        <w:t>/202</w:t>
      </w:r>
      <w:r w:rsidR="00F72655">
        <w:rPr>
          <w:rFonts w:ascii="Arial" w:eastAsia="Times New Roman" w:hAnsi="Arial" w:cs="Arial"/>
          <w:lang w:eastAsia="cs-CZ"/>
        </w:rPr>
        <w:t>1</w:t>
      </w:r>
      <w:r w:rsidRPr="009A17CF">
        <w:rPr>
          <w:rFonts w:ascii="Arial" w:eastAsia="Times New Roman" w:hAnsi="Arial" w:cs="Arial"/>
          <w:lang w:eastAsia="cs-CZ"/>
        </w:rPr>
        <w:t xml:space="preserve"> bude v obou kampusech činit </w:t>
      </w:r>
      <w:r w:rsidRPr="009A17CF">
        <w:rPr>
          <w:rFonts w:ascii="Arial" w:eastAsia="Times New Roman" w:hAnsi="Arial" w:cs="Arial"/>
          <w:bCs/>
          <w:lang w:eastAsia="cs-CZ"/>
        </w:rPr>
        <w:t>25 000 EUR</w:t>
      </w:r>
      <w:r w:rsidRPr="009A17CF">
        <w:rPr>
          <w:rFonts w:ascii="Arial" w:eastAsia="Times New Roman" w:hAnsi="Arial" w:cs="Arial"/>
          <w:lang w:eastAsia="cs-CZ"/>
        </w:rPr>
        <w:t xml:space="preserve"> a pokrývá</w:t>
      </w:r>
      <w:r w:rsidRPr="00C20906">
        <w:rPr>
          <w:rFonts w:ascii="Arial" w:eastAsia="Times New Roman" w:hAnsi="Arial" w:cs="Arial"/>
          <w:lang w:eastAsia="cs-CZ"/>
        </w:rPr>
        <w:t xml:space="preserve"> školné, připojení na internet, ubytování na koleji a stravování v menze ve dnech školní výuky (pondělí až sob</w:t>
      </w:r>
      <w:r>
        <w:rPr>
          <w:rFonts w:ascii="Arial" w:eastAsia="Times New Roman" w:hAnsi="Arial" w:cs="Arial"/>
          <w:lang w:eastAsia="cs-CZ"/>
        </w:rPr>
        <w:t>ota, mimo svátky a prázdniny).</w:t>
      </w:r>
    </w:p>
    <w:p w:rsidR="00627377" w:rsidRPr="009A17CF" w:rsidRDefault="00627377" w:rsidP="009A17CF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Cs/>
          <w:lang w:eastAsia="cs-CZ"/>
        </w:rPr>
      </w:pPr>
      <w:r w:rsidRPr="009A17CF">
        <w:rPr>
          <w:rFonts w:ascii="Arial" w:eastAsia="Times New Roman" w:hAnsi="Arial" w:cs="Arial"/>
          <w:bCs/>
          <w:lang w:eastAsia="cs-CZ"/>
        </w:rPr>
        <w:t>Informace o výběrovém řízení</w:t>
      </w:r>
    </w:p>
    <w:p w:rsidR="007C60D7" w:rsidRPr="00C20906" w:rsidRDefault="00627377" w:rsidP="00F06E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C20906">
        <w:rPr>
          <w:rFonts w:ascii="Arial" w:eastAsia="Times New Roman" w:hAnsi="Arial" w:cs="Arial"/>
          <w:lang w:eastAsia="cs-CZ"/>
        </w:rPr>
        <w:t xml:space="preserve">Uchazeči o postgraduální studium na </w:t>
      </w:r>
      <w:proofErr w:type="spellStart"/>
      <w:r w:rsidRPr="00C20906">
        <w:rPr>
          <w:rFonts w:ascii="Arial" w:eastAsia="Times New Roman" w:hAnsi="Arial" w:cs="Arial"/>
          <w:lang w:eastAsia="cs-CZ"/>
        </w:rPr>
        <w:t>CoE</w:t>
      </w:r>
      <w:proofErr w:type="spellEnd"/>
      <w:r w:rsidRPr="00C20906">
        <w:rPr>
          <w:rFonts w:ascii="Arial" w:eastAsia="Times New Roman" w:hAnsi="Arial" w:cs="Arial"/>
          <w:lang w:eastAsia="cs-CZ"/>
        </w:rPr>
        <w:t> musejí mít ukončené vysokoškolské vzdělání v příslušném oboru (ideálně magistersk</w:t>
      </w:r>
      <w:r w:rsidR="007C60D7" w:rsidRPr="00C20906">
        <w:rPr>
          <w:rFonts w:ascii="Arial" w:eastAsia="Times New Roman" w:hAnsi="Arial" w:cs="Arial"/>
          <w:lang w:eastAsia="cs-CZ"/>
        </w:rPr>
        <w:t>é), dobrou znalost angličtiny a </w:t>
      </w:r>
      <w:r w:rsidRPr="00C20906">
        <w:rPr>
          <w:rFonts w:ascii="Arial" w:eastAsia="Times New Roman" w:hAnsi="Arial" w:cs="Arial"/>
          <w:lang w:eastAsia="cs-CZ"/>
        </w:rPr>
        <w:t xml:space="preserve">francouzštiny (jeden jazyk alespoň na úrovni B2 a druhý alespoň na úrovni B1 podle Společného evropského referenčního rámce), výjimka je u studentů </w:t>
      </w:r>
      <w:r w:rsidR="007C60D7" w:rsidRPr="00C20906">
        <w:rPr>
          <w:rFonts w:ascii="Arial" w:eastAsia="Times New Roman" w:hAnsi="Arial" w:cs="Arial"/>
          <w:lang w:eastAsia="cs-CZ"/>
        </w:rPr>
        <w:t xml:space="preserve">studijního oboru </w:t>
      </w:r>
      <w:r w:rsidRPr="00C20906">
        <w:rPr>
          <w:rFonts w:ascii="Arial" w:eastAsia="Times New Roman" w:hAnsi="Arial" w:cs="Arial"/>
          <w:color w:val="000000" w:themeColor="text1"/>
          <w:lang w:eastAsia="cs-CZ"/>
        </w:rPr>
        <w:t xml:space="preserve">EU International Relations and </w:t>
      </w:r>
      <w:proofErr w:type="spellStart"/>
      <w:r w:rsidRPr="00C20906">
        <w:rPr>
          <w:rFonts w:ascii="Arial" w:eastAsia="Times New Roman" w:hAnsi="Arial" w:cs="Arial"/>
          <w:color w:val="000000" w:themeColor="text1"/>
          <w:lang w:eastAsia="cs-CZ"/>
        </w:rPr>
        <w:t>Diplomacy</w:t>
      </w:r>
      <w:proofErr w:type="spellEnd"/>
      <w:r w:rsidRPr="00C20906">
        <w:rPr>
          <w:rFonts w:ascii="Arial" w:eastAsia="Times New Roman" w:hAnsi="Arial" w:cs="Arial"/>
          <w:color w:val="000000" w:themeColor="text1"/>
          <w:lang w:eastAsia="cs-CZ"/>
        </w:rPr>
        <w:t> </w:t>
      </w:r>
      <w:r w:rsidRPr="00C20906">
        <w:rPr>
          <w:rFonts w:ascii="Arial" w:eastAsia="Times New Roman" w:hAnsi="Arial" w:cs="Arial"/>
          <w:lang w:eastAsia="cs-CZ"/>
        </w:rPr>
        <w:t xml:space="preserve">(angličtina na </w:t>
      </w:r>
      <w:r w:rsidR="007C60D7" w:rsidRPr="00C20906">
        <w:rPr>
          <w:rFonts w:ascii="Arial" w:eastAsia="Times New Roman" w:hAnsi="Arial" w:cs="Arial"/>
          <w:lang w:eastAsia="cs-CZ"/>
        </w:rPr>
        <w:t>stupni C1, francouzština B1/B2).</w:t>
      </w:r>
    </w:p>
    <w:p w:rsidR="00F72655" w:rsidRPr="00F72655" w:rsidRDefault="00627377" w:rsidP="00F726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C20906">
        <w:rPr>
          <w:rFonts w:ascii="Arial" w:eastAsia="Times New Roman" w:hAnsi="Arial" w:cs="Arial"/>
          <w:lang w:eastAsia="cs-CZ"/>
        </w:rPr>
        <w:t>Podmínkou pro zařazení do výběrového řízení je řádně v</w:t>
      </w:r>
      <w:r w:rsidR="00C20906">
        <w:rPr>
          <w:rFonts w:ascii="Arial" w:eastAsia="Times New Roman" w:hAnsi="Arial" w:cs="Arial"/>
          <w:lang w:eastAsia="cs-CZ"/>
        </w:rPr>
        <w:t>yplněná elektronická přihláška - dostupná po </w:t>
      </w:r>
      <w:r w:rsidRPr="00C20906">
        <w:rPr>
          <w:rFonts w:ascii="Arial" w:eastAsia="Times New Roman" w:hAnsi="Arial" w:cs="Arial"/>
          <w:lang w:eastAsia="cs-CZ"/>
        </w:rPr>
        <w:t xml:space="preserve">zřízení účtu na </w:t>
      </w:r>
      <w:r w:rsidR="007C60D7" w:rsidRPr="00C20906">
        <w:rPr>
          <w:rFonts w:ascii="Arial" w:eastAsia="Times New Roman" w:hAnsi="Arial" w:cs="Arial"/>
          <w:lang w:eastAsia="cs-CZ"/>
        </w:rPr>
        <w:t xml:space="preserve">internetových stránkách </w:t>
      </w:r>
      <w:proofErr w:type="spellStart"/>
      <w:r w:rsidR="007C60D7" w:rsidRPr="00C20906">
        <w:rPr>
          <w:rFonts w:ascii="Arial" w:eastAsia="Times New Roman" w:hAnsi="Arial" w:cs="Arial"/>
          <w:lang w:eastAsia="cs-CZ"/>
        </w:rPr>
        <w:t>CoE</w:t>
      </w:r>
      <w:proofErr w:type="spellEnd"/>
      <w:r w:rsidR="00C20906">
        <w:t>.</w:t>
      </w:r>
      <w:r w:rsidRPr="00C20906">
        <w:rPr>
          <w:rFonts w:ascii="Arial" w:eastAsia="Times New Roman" w:hAnsi="Arial" w:cs="Arial"/>
          <w:lang w:eastAsia="cs-CZ"/>
        </w:rPr>
        <w:t> </w:t>
      </w:r>
      <w:r w:rsidR="00C20906">
        <w:rPr>
          <w:rFonts w:ascii="Arial" w:eastAsia="Times New Roman" w:hAnsi="Arial" w:cs="Arial"/>
          <w:lang w:eastAsia="cs-CZ"/>
        </w:rPr>
        <w:t xml:space="preserve"> </w:t>
      </w:r>
      <w:r w:rsidRPr="00234906">
        <w:rPr>
          <w:rFonts w:ascii="Arial" w:eastAsia="Times New Roman" w:hAnsi="Arial" w:cs="Arial"/>
          <w:b/>
          <w:bCs/>
          <w:lang w:eastAsia="cs-CZ"/>
        </w:rPr>
        <w:t xml:space="preserve">Přihlašování je možné od </w:t>
      </w:r>
      <w:r w:rsidR="00F72655">
        <w:rPr>
          <w:rFonts w:ascii="Arial" w:eastAsia="Times New Roman" w:hAnsi="Arial" w:cs="Arial"/>
          <w:b/>
          <w:bCs/>
          <w:lang w:eastAsia="cs-CZ"/>
        </w:rPr>
        <w:t>1</w:t>
      </w:r>
      <w:r w:rsidRPr="00234906">
        <w:rPr>
          <w:rFonts w:ascii="Arial" w:eastAsia="Times New Roman" w:hAnsi="Arial" w:cs="Arial"/>
          <w:b/>
          <w:bCs/>
          <w:lang w:eastAsia="cs-CZ"/>
        </w:rPr>
        <w:t>. října 201</w:t>
      </w:r>
      <w:r w:rsidR="00F72655">
        <w:rPr>
          <w:rFonts w:ascii="Arial" w:eastAsia="Times New Roman" w:hAnsi="Arial" w:cs="Arial"/>
          <w:b/>
          <w:bCs/>
          <w:lang w:eastAsia="cs-CZ"/>
        </w:rPr>
        <w:t>9</w:t>
      </w:r>
      <w:r w:rsidRPr="00234906">
        <w:rPr>
          <w:rFonts w:ascii="Arial" w:eastAsia="Times New Roman" w:hAnsi="Arial" w:cs="Arial"/>
          <w:b/>
          <w:bCs/>
          <w:lang w:eastAsia="cs-CZ"/>
        </w:rPr>
        <w:t xml:space="preserve"> do 1</w:t>
      </w:r>
      <w:r w:rsidR="00F72655">
        <w:rPr>
          <w:rFonts w:ascii="Arial" w:eastAsia="Times New Roman" w:hAnsi="Arial" w:cs="Arial"/>
          <w:b/>
          <w:bCs/>
          <w:lang w:eastAsia="cs-CZ"/>
        </w:rPr>
        <w:t>5</w:t>
      </w:r>
      <w:r w:rsidRPr="00234906">
        <w:rPr>
          <w:rFonts w:ascii="Arial" w:eastAsia="Times New Roman" w:hAnsi="Arial" w:cs="Arial"/>
          <w:b/>
          <w:bCs/>
          <w:lang w:eastAsia="cs-CZ"/>
        </w:rPr>
        <w:t>. ledna 20</w:t>
      </w:r>
      <w:r w:rsidR="00F72655">
        <w:rPr>
          <w:rFonts w:ascii="Arial" w:eastAsia="Times New Roman" w:hAnsi="Arial" w:cs="Arial"/>
          <w:b/>
          <w:bCs/>
          <w:lang w:eastAsia="cs-CZ"/>
        </w:rPr>
        <w:t>20</w:t>
      </w:r>
      <w:r w:rsidRPr="009A17CF">
        <w:rPr>
          <w:rFonts w:ascii="Arial" w:eastAsia="Times New Roman" w:hAnsi="Arial" w:cs="Arial"/>
          <w:bCs/>
          <w:lang w:eastAsia="cs-CZ"/>
        </w:rPr>
        <w:t xml:space="preserve">. </w:t>
      </w:r>
      <w:r w:rsidR="00F72655" w:rsidRPr="00F72655">
        <w:rPr>
          <w:rFonts w:ascii="Arial" w:eastAsia="Times New Roman" w:hAnsi="Arial" w:cs="Arial"/>
          <w:bCs/>
          <w:lang w:eastAsia="cs-CZ"/>
        </w:rPr>
        <w:t xml:space="preserve">Kopie přihlášky se také zasílá na národní kontaktní místo, kterým je v České republice Ministerstvo školství mládeže a tělovýchovy (dále jen "MŠMT"), oddělení pro záležitosti EU, Karmelitská 7, Praha 1 (kontaktní osoba Mgr. Martin Lukavský, tel.: 234 811 363, e-mail: </w:t>
      </w:r>
      <w:hyperlink r:id="rId8" w:history="1">
        <w:r w:rsidR="00F72655" w:rsidRPr="00495B51">
          <w:rPr>
            <w:rStyle w:val="Hypertextovodkaz"/>
            <w:rFonts w:ascii="Arial" w:eastAsia="Times New Roman" w:hAnsi="Arial" w:cs="Arial"/>
            <w:bCs/>
            <w:lang w:eastAsia="cs-CZ"/>
          </w:rPr>
          <w:t>martin.lukavsky@msmt.cz</w:t>
        </w:r>
      </w:hyperlink>
      <w:r w:rsidR="00F72655">
        <w:rPr>
          <w:rFonts w:ascii="Arial" w:eastAsia="Times New Roman" w:hAnsi="Arial" w:cs="Arial"/>
          <w:bCs/>
          <w:lang w:eastAsia="cs-CZ"/>
        </w:rPr>
        <w:t xml:space="preserve">). </w:t>
      </w:r>
    </w:p>
    <w:p w:rsidR="00F72655" w:rsidRPr="00F72655" w:rsidRDefault="00F72655" w:rsidP="00F726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27377" w:rsidRPr="00C20906" w:rsidRDefault="00F72655" w:rsidP="00F726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F72655">
        <w:rPr>
          <w:rFonts w:ascii="Arial" w:eastAsia="Times New Roman" w:hAnsi="Arial" w:cs="Arial"/>
          <w:bCs/>
          <w:lang w:eastAsia="cs-CZ"/>
        </w:rPr>
        <w:lastRenderedPageBreak/>
        <w:t>Jména uchazečů ze státní správy a samosprávy a jejich kontaktní spojení na Ministerstvo vnitra jako správce stipendií (kontaktní osoba Mgr. Jana Mazáková, sekce pro státní službu, odbor vzdělávání a mezinárodní spolupráce ve státní službě, telefon 974 818 23</w:t>
      </w:r>
      <w:r>
        <w:rPr>
          <w:rFonts w:ascii="Arial" w:eastAsia="Times New Roman" w:hAnsi="Arial" w:cs="Arial"/>
          <w:bCs/>
          <w:lang w:eastAsia="cs-CZ"/>
        </w:rPr>
        <w:t xml:space="preserve">9, e-mail: </w:t>
      </w:r>
      <w:hyperlink r:id="rId9" w:history="1">
        <w:r w:rsidRPr="00495B51">
          <w:rPr>
            <w:rStyle w:val="Hypertextovodkaz"/>
            <w:rFonts w:ascii="Arial" w:eastAsia="Times New Roman" w:hAnsi="Arial" w:cs="Arial"/>
            <w:bCs/>
            <w:lang w:eastAsia="cs-CZ"/>
          </w:rPr>
          <w:t>jana.mazakova@mvcr.cz</w:t>
        </w:r>
      </w:hyperlink>
      <w:r>
        <w:rPr>
          <w:rFonts w:ascii="Arial" w:eastAsia="Times New Roman" w:hAnsi="Arial" w:cs="Arial"/>
          <w:bCs/>
          <w:lang w:eastAsia="cs-CZ"/>
        </w:rPr>
        <w:t>).</w:t>
      </w:r>
      <w:r w:rsidR="00003C56">
        <w:rPr>
          <w:rFonts w:ascii="Arial" w:eastAsia="Times New Roman" w:hAnsi="Arial" w:cs="Arial"/>
          <w:lang w:eastAsia="cs-CZ"/>
        </w:rPr>
        <w:t xml:space="preserve"> </w:t>
      </w:r>
    </w:p>
    <w:p w:rsidR="00627377" w:rsidRPr="00C20906" w:rsidRDefault="00F55085" w:rsidP="00F06E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 prvotním zhodnocení přihlášek </w:t>
      </w:r>
      <w:proofErr w:type="spellStart"/>
      <w:r>
        <w:rPr>
          <w:rFonts w:ascii="Arial" w:eastAsia="Times New Roman" w:hAnsi="Arial" w:cs="Arial"/>
          <w:lang w:eastAsia="cs-CZ"/>
        </w:rPr>
        <w:t>CoE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r w:rsidR="00F47E8A">
        <w:rPr>
          <w:rFonts w:ascii="Arial" w:eastAsia="Times New Roman" w:hAnsi="Arial" w:cs="Arial"/>
          <w:lang w:eastAsia="cs-CZ"/>
        </w:rPr>
        <w:t xml:space="preserve">rozhodne o uchazečích, se kterými povede osobní pohovor. </w:t>
      </w:r>
      <w:proofErr w:type="spellStart"/>
      <w:r w:rsidR="00F47E8A" w:rsidRPr="00C20906">
        <w:rPr>
          <w:rFonts w:ascii="Arial" w:eastAsia="Times New Roman" w:hAnsi="Arial" w:cs="Arial"/>
          <w:lang w:eastAsia="cs-CZ"/>
        </w:rPr>
        <w:t>CoE</w:t>
      </w:r>
      <w:proofErr w:type="spellEnd"/>
      <w:r w:rsidR="00F47E8A">
        <w:rPr>
          <w:rFonts w:ascii="Arial" w:eastAsia="Times New Roman" w:hAnsi="Arial" w:cs="Arial"/>
          <w:lang w:eastAsia="cs-CZ"/>
        </w:rPr>
        <w:t xml:space="preserve"> pak kontaktuje MŠMT, které</w:t>
      </w:r>
      <w:r w:rsidR="00F47E8A" w:rsidRPr="00C20906">
        <w:rPr>
          <w:rFonts w:ascii="Arial" w:eastAsia="Times New Roman" w:hAnsi="Arial" w:cs="Arial"/>
          <w:lang w:eastAsia="cs-CZ"/>
        </w:rPr>
        <w:t xml:space="preserve"> </w:t>
      </w:r>
      <w:r w:rsidR="00F47E8A">
        <w:rPr>
          <w:rFonts w:ascii="Arial" w:eastAsia="Times New Roman" w:hAnsi="Arial" w:cs="Arial"/>
          <w:lang w:eastAsia="cs-CZ"/>
        </w:rPr>
        <w:t>z</w:t>
      </w:r>
      <w:r w:rsidR="00627377" w:rsidRPr="00C20906">
        <w:rPr>
          <w:rFonts w:ascii="Arial" w:eastAsia="Times New Roman" w:hAnsi="Arial" w:cs="Arial"/>
          <w:lang w:eastAsia="cs-CZ"/>
        </w:rPr>
        <w:t xml:space="preserve">organizuje </w:t>
      </w:r>
      <w:r w:rsidR="00F47E8A">
        <w:rPr>
          <w:rFonts w:ascii="Arial" w:eastAsia="Times New Roman" w:hAnsi="Arial" w:cs="Arial"/>
          <w:lang w:eastAsia="cs-CZ"/>
        </w:rPr>
        <w:t xml:space="preserve">osobní pohovor ve spolupráci se </w:t>
      </w:r>
      <w:r w:rsidR="00F47E8A" w:rsidRPr="00F47E8A">
        <w:rPr>
          <w:rFonts w:ascii="Arial" w:eastAsia="Times New Roman" w:hAnsi="Arial" w:cs="Arial"/>
          <w:lang w:eastAsia="cs-CZ"/>
        </w:rPr>
        <w:t>zástupce</w:t>
      </w:r>
      <w:r w:rsidR="00F47E8A">
        <w:rPr>
          <w:rFonts w:ascii="Arial" w:eastAsia="Times New Roman" w:hAnsi="Arial" w:cs="Arial"/>
          <w:lang w:eastAsia="cs-CZ"/>
        </w:rPr>
        <w:t xml:space="preserve">m ČR ve Správní radě </w:t>
      </w:r>
      <w:proofErr w:type="spellStart"/>
      <w:r w:rsidR="00F47E8A">
        <w:rPr>
          <w:rFonts w:ascii="Arial" w:eastAsia="Times New Roman" w:hAnsi="Arial" w:cs="Arial"/>
          <w:lang w:eastAsia="cs-CZ"/>
        </w:rPr>
        <w:t>CoE</w:t>
      </w:r>
      <w:proofErr w:type="spellEnd"/>
      <w:r w:rsidR="00F47E8A">
        <w:rPr>
          <w:rFonts w:ascii="Arial" w:eastAsia="Times New Roman" w:hAnsi="Arial" w:cs="Arial"/>
          <w:lang w:eastAsia="cs-CZ"/>
        </w:rPr>
        <w:t>, zástupci</w:t>
      </w:r>
      <w:r w:rsidR="00F47E8A" w:rsidRPr="00F47E8A">
        <w:rPr>
          <w:rFonts w:ascii="Arial" w:eastAsia="Times New Roman" w:hAnsi="Arial" w:cs="Arial"/>
          <w:lang w:eastAsia="cs-CZ"/>
        </w:rPr>
        <w:t xml:space="preserve"> Ministerstva vnitra a Úřadu vlády</w:t>
      </w:r>
      <w:r w:rsidR="00627377" w:rsidRPr="00C20906">
        <w:rPr>
          <w:rFonts w:ascii="Arial" w:eastAsia="Times New Roman" w:hAnsi="Arial" w:cs="Arial"/>
          <w:lang w:eastAsia="cs-CZ"/>
        </w:rPr>
        <w:t xml:space="preserve">. </w:t>
      </w:r>
      <w:r w:rsidR="009375CF">
        <w:rPr>
          <w:rFonts w:ascii="Arial" w:eastAsia="Times New Roman" w:hAnsi="Arial" w:cs="Arial"/>
          <w:lang w:eastAsia="cs-CZ"/>
        </w:rPr>
        <w:t>C</w:t>
      </w:r>
      <w:r w:rsidR="00627377" w:rsidRPr="00C20906">
        <w:rPr>
          <w:rFonts w:ascii="Arial" w:eastAsia="Times New Roman" w:hAnsi="Arial" w:cs="Arial"/>
          <w:lang w:eastAsia="cs-CZ"/>
        </w:rPr>
        <w:t xml:space="preserve">elý pohovor s uchazeči </w:t>
      </w:r>
      <w:r w:rsidR="00234906">
        <w:rPr>
          <w:rFonts w:ascii="Arial" w:eastAsia="Times New Roman" w:hAnsi="Arial" w:cs="Arial"/>
          <w:lang w:eastAsia="cs-CZ"/>
        </w:rPr>
        <w:t xml:space="preserve">je veden </w:t>
      </w:r>
      <w:r w:rsidR="00627377" w:rsidRPr="00C20906">
        <w:rPr>
          <w:rFonts w:ascii="Arial" w:eastAsia="Times New Roman" w:hAnsi="Arial" w:cs="Arial"/>
          <w:lang w:eastAsia="cs-CZ"/>
        </w:rPr>
        <w:t>v anglickém a francouzském jazyce (cca 20 minut) za přítomnosti</w:t>
      </w:r>
      <w:r w:rsidR="00234906">
        <w:rPr>
          <w:rFonts w:ascii="Arial" w:eastAsia="Times New Roman" w:hAnsi="Arial" w:cs="Arial"/>
          <w:lang w:eastAsia="cs-CZ"/>
        </w:rPr>
        <w:t xml:space="preserve"> zástupce </w:t>
      </w:r>
      <w:proofErr w:type="spellStart"/>
      <w:r w:rsidR="00234906">
        <w:rPr>
          <w:rFonts w:ascii="Arial" w:eastAsia="Times New Roman" w:hAnsi="Arial" w:cs="Arial"/>
          <w:lang w:eastAsia="cs-CZ"/>
        </w:rPr>
        <w:t>CoE</w:t>
      </w:r>
      <w:proofErr w:type="spellEnd"/>
      <w:r w:rsidR="00627377" w:rsidRPr="00C20906">
        <w:rPr>
          <w:rFonts w:ascii="Arial" w:eastAsia="Times New Roman" w:hAnsi="Arial" w:cs="Arial"/>
          <w:lang w:eastAsia="cs-CZ"/>
        </w:rPr>
        <w:t>. Uchazeči uvedou ve své přihlášce obor, na který se přednostně hlásí a druhý jako náhradní. Konečné rozhodnutí kolik studentů a na ja</w:t>
      </w:r>
      <w:r w:rsidR="00F72655">
        <w:rPr>
          <w:rFonts w:ascii="Arial" w:eastAsia="Times New Roman" w:hAnsi="Arial" w:cs="Arial"/>
          <w:lang w:eastAsia="cs-CZ"/>
        </w:rPr>
        <w:t>ký obor bude přijato, záleží na </w:t>
      </w:r>
      <w:r w:rsidR="00627377" w:rsidRPr="00C20906">
        <w:rPr>
          <w:rFonts w:ascii="Arial" w:eastAsia="Times New Roman" w:hAnsi="Arial" w:cs="Arial"/>
          <w:lang w:eastAsia="cs-CZ"/>
        </w:rPr>
        <w:t xml:space="preserve">rozhodnutí </w:t>
      </w:r>
      <w:proofErr w:type="spellStart"/>
      <w:r w:rsidR="00627377" w:rsidRPr="00C20906">
        <w:rPr>
          <w:rFonts w:ascii="Arial" w:eastAsia="Times New Roman" w:hAnsi="Arial" w:cs="Arial"/>
          <w:lang w:eastAsia="cs-CZ"/>
        </w:rPr>
        <w:t>CoE</w:t>
      </w:r>
      <w:proofErr w:type="spellEnd"/>
      <w:r w:rsidR="00627377" w:rsidRPr="00C20906">
        <w:rPr>
          <w:rFonts w:ascii="Arial" w:eastAsia="Times New Roman" w:hAnsi="Arial" w:cs="Arial"/>
          <w:lang w:eastAsia="cs-CZ"/>
        </w:rPr>
        <w:t>.</w:t>
      </w:r>
    </w:p>
    <w:p w:rsidR="00627377" w:rsidRPr="00C20906" w:rsidRDefault="00627377" w:rsidP="00F06E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C20906">
        <w:rPr>
          <w:rFonts w:ascii="Arial" w:eastAsia="Times New Roman" w:hAnsi="Arial" w:cs="Arial"/>
          <w:lang w:eastAsia="cs-CZ"/>
        </w:rPr>
        <w:t>Oznámení o přijetí či nepřijetí ke s</w:t>
      </w:r>
      <w:bookmarkStart w:id="0" w:name="_GoBack"/>
      <w:bookmarkEnd w:id="0"/>
      <w:r w:rsidRPr="00C20906">
        <w:rPr>
          <w:rFonts w:ascii="Arial" w:eastAsia="Times New Roman" w:hAnsi="Arial" w:cs="Arial"/>
          <w:lang w:eastAsia="cs-CZ"/>
        </w:rPr>
        <w:t xml:space="preserve">tudiu zasílá </w:t>
      </w:r>
      <w:proofErr w:type="spellStart"/>
      <w:r w:rsidRPr="00C20906">
        <w:rPr>
          <w:rFonts w:ascii="Arial" w:eastAsia="Times New Roman" w:hAnsi="Arial" w:cs="Arial"/>
          <w:lang w:eastAsia="cs-CZ"/>
        </w:rPr>
        <w:t>CoE</w:t>
      </w:r>
      <w:proofErr w:type="spellEnd"/>
      <w:r w:rsidRPr="00C20906">
        <w:rPr>
          <w:rFonts w:ascii="Arial" w:eastAsia="Times New Roman" w:hAnsi="Arial" w:cs="Arial"/>
          <w:lang w:eastAsia="cs-CZ"/>
        </w:rPr>
        <w:t xml:space="preserve"> na kontaktní místo. MŠMT poté vyrozumí všechny uchazeče o výsledcích přijímacího řízení i Ministerstvo vnitra.</w:t>
      </w:r>
    </w:p>
    <w:p w:rsidR="00627377" w:rsidRPr="009A17CF" w:rsidRDefault="00627377" w:rsidP="009A17CF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9A17CF">
        <w:rPr>
          <w:rFonts w:ascii="Arial" w:eastAsia="Times New Roman" w:hAnsi="Arial" w:cs="Arial"/>
          <w:bCs/>
          <w:lang w:eastAsia="cs-CZ"/>
        </w:rPr>
        <w:t xml:space="preserve">Podmínky poskytnutí vládního stipendia </w:t>
      </w:r>
    </w:p>
    <w:p w:rsidR="00627377" w:rsidRPr="00C20906" w:rsidRDefault="00627377" w:rsidP="00F06E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C20906">
        <w:rPr>
          <w:rFonts w:ascii="Arial" w:eastAsia="Times New Roman" w:hAnsi="Arial" w:cs="Arial"/>
          <w:lang w:eastAsia="cs-CZ"/>
        </w:rPr>
        <w:t>Vláda ČR každoro</w:t>
      </w:r>
      <w:r w:rsidR="00003C56">
        <w:rPr>
          <w:rFonts w:ascii="Arial" w:eastAsia="Times New Roman" w:hAnsi="Arial" w:cs="Arial"/>
          <w:lang w:eastAsia="cs-CZ"/>
        </w:rPr>
        <w:t>čně poskytuje cca 2-3 stipendia</w:t>
      </w:r>
      <w:r w:rsidRPr="00C20906">
        <w:rPr>
          <w:rFonts w:ascii="Arial" w:eastAsia="Times New Roman" w:hAnsi="Arial" w:cs="Arial"/>
          <w:lang w:eastAsia="cs-CZ"/>
        </w:rPr>
        <w:t xml:space="preserve"> pro úspěšné uchazeče z řad zaměstnanců ve veřejné správě.</w:t>
      </w:r>
      <w:r w:rsidR="009A17CF">
        <w:rPr>
          <w:rFonts w:ascii="Arial" w:eastAsia="Times New Roman" w:hAnsi="Arial" w:cs="Arial"/>
          <w:lang w:eastAsia="cs-CZ"/>
        </w:rPr>
        <w:t xml:space="preserve"> Vládní stipendium pokrývá celou částku poplatku za studium.</w:t>
      </w:r>
    </w:p>
    <w:p w:rsidR="00003C56" w:rsidRDefault="00627377" w:rsidP="00003C56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20906">
        <w:rPr>
          <w:rFonts w:ascii="Arial" w:eastAsia="Times New Roman" w:hAnsi="Arial" w:cs="Arial"/>
          <w:lang w:eastAsia="cs-CZ"/>
        </w:rPr>
        <w:t xml:space="preserve">Podmínkou pro udělení stipendia je vedle úspěšného absolvování výběrového řízení v případě státních zaměstnanců podle zákona č. 234/2014 Sb., o státní službě, ve znění pozdějších předpisů, i vydání </w:t>
      </w:r>
      <w:r w:rsidRPr="009A17CF">
        <w:rPr>
          <w:rFonts w:ascii="Arial" w:eastAsia="Times New Roman" w:hAnsi="Arial" w:cs="Arial"/>
          <w:bCs/>
          <w:lang w:eastAsia="cs-CZ"/>
        </w:rPr>
        <w:t xml:space="preserve">rozhodnutí služebního orgánu o povolení zvýšení vzdělání </w:t>
      </w:r>
      <w:r w:rsidR="00B85C00" w:rsidRPr="009A17CF">
        <w:rPr>
          <w:rFonts w:ascii="Arial" w:eastAsia="Times New Roman" w:hAnsi="Arial" w:cs="Arial"/>
          <w:bCs/>
          <w:lang w:eastAsia="cs-CZ"/>
        </w:rPr>
        <w:t>pro</w:t>
      </w:r>
      <w:r w:rsidR="009A17CF">
        <w:rPr>
          <w:rFonts w:ascii="Arial" w:eastAsia="Times New Roman" w:hAnsi="Arial" w:cs="Arial"/>
          <w:bCs/>
          <w:lang w:eastAsia="cs-CZ"/>
        </w:rPr>
        <w:t> </w:t>
      </w:r>
      <w:r w:rsidRPr="009A17CF">
        <w:rPr>
          <w:rFonts w:ascii="Arial" w:eastAsia="Times New Roman" w:hAnsi="Arial" w:cs="Arial"/>
          <w:bCs/>
          <w:lang w:eastAsia="cs-CZ"/>
        </w:rPr>
        <w:t xml:space="preserve">studium na </w:t>
      </w:r>
      <w:proofErr w:type="spellStart"/>
      <w:r w:rsidRPr="009A17CF">
        <w:rPr>
          <w:rFonts w:ascii="Arial" w:eastAsia="Times New Roman" w:hAnsi="Arial" w:cs="Arial"/>
          <w:bCs/>
          <w:lang w:eastAsia="cs-CZ"/>
        </w:rPr>
        <w:t>CoE</w:t>
      </w:r>
      <w:proofErr w:type="spellEnd"/>
      <w:r w:rsidRPr="009A17CF">
        <w:rPr>
          <w:rFonts w:ascii="Arial" w:eastAsia="Times New Roman" w:hAnsi="Arial" w:cs="Arial"/>
          <w:lang w:eastAsia="cs-CZ"/>
        </w:rPr>
        <w:t>, které obsahuje závazek státní</w:t>
      </w:r>
      <w:r w:rsidR="009A17CF" w:rsidRPr="009A17CF">
        <w:rPr>
          <w:rFonts w:ascii="Arial" w:eastAsia="Times New Roman" w:hAnsi="Arial" w:cs="Arial"/>
          <w:lang w:eastAsia="cs-CZ"/>
        </w:rPr>
        <w:t xml:space="preserve">ho zaměstnance </w:t>
      </w:r>
      <w:r w:rsidR="004D50F6" w:rsidRPr="009A17CF">
        <w:rPr>
          <w:rFonts w:ascii="Arial" w:eastAsia="Times New Roman" w:hAnsi="Arial" w:cs="Arial"/>
          <w:lang w:eastAsia="cs-CZ"/>
        </w:rPr>
        <w:t xml:space="preserve">po ukončení studia </w:t>
      </w:r>
      <w:r w:rsidR="009A17CF" w:rsidRPr="009A17CF">
        <w:rPr>
          <w:rFonts w:ascii="Arial" w:eastAsia="Times New Roman" w:hAnsi="Arial" w:cs="Arial"/>
          <w:lang w:eastAsia="cs-CZ"/>
        </w:rPr>
        <w:t>setrvat po u</w:t>
      </w:r>
      <w:r w:rsidR="00234906">
        <w:rPr>
          <w:rFonts w:ascii="Arial" w:eastAsia="Times New Roman" w:hAnsi="Arial" w:cs="Arial"/>
          <w:lang w:eastAsia="cs-CZ"/>
        </w:rPr>
        <w:t xml:space="preserve">rčitou dobu ve služebním poměru. </w:t>
      </w:r>
      <w:r w:rsidRPr="009A17CF">
        <w:rPr>
          <w:rFonts w:ascii="Arial" w:eastAsia="Times New Roman" w:hAnsi="Arial" w:cs="Arial"/>
          <w:lang w:eastAsia="cs-CZ"/>
        </w:rPr>
        <w:t xml:space="preserve">Zaměstnanci územních samosprávných celků uzavírají </w:t>
      </w:r>
      <w:r w:rsidRPr="009A17CF">
        <w:rPr>
          <w:rFonts w:ascii="Arial" w:eastAsia="Times New Roman" w:hAnsi="Arial" w:cs="Arial"/>
          <w:bCs/>
          <w:lang w:eastAsia="cs-CZ"/>
        </w:rPr>
        <w:t>kvalifikační dohodu</w:t>
      </w:r>
      <w:r w:rsidRPr="009A17CF">
        <w:rPr>
          <w:rFonts w:ascii="Arial" w:eastAsia="Times New Roman" w:hAnsi="Arial" w:cs="Arial"/>
          <w:lang w:eastAsia="cs-CZ"/>
        </w:rPr>
        <w:t xml:space="preserve"> podle zákona</w:t>
      </w:r>
      <w:r w:rsidRPr="00C20906">
        <w:rPr>
          <w:rFonts w:ascii="Arial" w:eastAsia="Times New Roman" w:hAnsi="Arial" w:cs="Arial"/>
          <w:lang w:eastAsia="cs-CZ"/>
        </w:rPr>
        <w:t xml:space="preserve"> č. 262/2006 Sb., zákoník práce, ve znění pozdějších předpisů, která obsahuje závaz</w:t>
      </w:r>
      <w:r w:rsidR="00F47E8A">
        <w:rPr>
          <w:rFonts w:ascii="Arial" w:eastAsia="Times New Roman" w:hAnsi="Arial" w:cs="Arial"/>
          <w:lang w:eastAsia="cs-CZ"/>
        </w:rPr>
        <w:t>ek setrvat po ukončení studia u </w:t>
      </w:r>
      <w:r w:rsidR="00234906">
        <w:rPr>
          <w:rFonts w:ascii="Arial" w:eastAsia="Times New Roman" w:hAnsi="Arial" w:cs="Arial"/>
          <w:lang w:eastAsia="cs-CZ"/>
        </w:rPr>
        <w:t>zaměstnavatele.</w:t>
      </w:r>
    </w:p>
    <w:p w:rsidR="00627377" w:rsidRDefault="00E04C90" w:rsidP="00003C56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/>
      </w:r>
      <w:r w:rsidR="00627377" w:rsidRPr="00C20906">
        <w:rPr>
          <w:rFonts w:ascii="Arial" w:eastAsia="Times New Roman" w:hAnsi="Arial" w:cs="Arial"/>
          <w:lang w:eastAsia="cs-CZ"/>
        </w:rPr>
        <w:t xml:space="preserve">K získání </w:t>
      </w:r>
      <w:r w:rsidR="00627377" w:rsidRPr="00E04C90">
        <w:rPr>
          <w:rFonts w:ascii="Arial" w:eastAsia="Times New Roman" w:hAnsi="Arial" w:cs="Arial"/>
          <w:bCs/>
          <w:lang w:eastAsia="cs-CZ"/>
        </w:rPr>
        <w:t xml:space="preserve">podrobnějších informací o studiu na </w:t>
      </w:r>
      <w:proofErr w:type="spellStart"/>
      <w:r w:rsidR="00627377" w:rsidRPr="00E04C90">
        <w:rPr>
          <w:rFonts w:ascii="Arial" w:eastAsia="Times New Roman" w:hAnsi="Arial" w:cs="Arial"/>
          <w:bCs/>
          <w:lang w:eastAsia="cs-CZ"/>
        </w:rPr>
        <w:t>CoE</w:t>
      </w:r>
      <w:proofErr w:type="spellEnd"/>
      <w:r w:rsidR="00627377" w:rsidRPr="00C20906">
        <w:rPr>
          <w:rFonts w:ascii="Arial" w:eastAsia="Times New Roman" w:hAnsi="Arial" w:cs="Arial"/>
          <w:lang w:eastAsia="cs-CZ"/>
        </w:rPr>
        <w:t xml:space="preserve"> doporučujeme prostudovat </w:t>
      </w:r>
      <w:r>
        <w:rPr>
          <w:rFonts w:ascii="Arial" w:eastAsia="Times New Roman" w:hAnsi="Arial" w:cs="Arial"/>
          <w:lang w:eastAsia="cs-CZ"/>
        </w:rPr>
        <w:t>webové</w:t>
      </w:r>
      <w:r w:rsidR="00627377" w:rsidRPr="00C20906">
        <w:rPr>
          <w:rFonts w:ascii="Arial" w:eastAsia="Times New Roman" w:hAnsi="Arial" w:cs="Arial"/>
          <w:lang w:eastAsia="cs-CZ"/>
        </w:rPr>
        <w:t xml:space="preserve"> stránky </w:t>
      </w:r>
      <w:r w:rsidR="00627377" w:rsidRPr="00E04C90">
        <w:rPr>
          <w:rFonts w:ascii="Arial" w:eastAsia="Times New Roman" w:hAnsi="Arial" w:cs="Arial"/>
          <w:color w:val="000000" w:themeColor="text1"/>
          <w:lang w:eastAsia="cs-CZ"/>
        </w:rPr>
        <w:t>školy</w:t>
      </w:r>
      <w:r w:rsidR="00627377" w:rsidRPr="00C20906">
        <w:rPr>
          <w:rFonts w:ascii="Arial" w:eastAsia="Times New Roman" w:hAnsi="Arial" w:cs="Arial"/>
          <w:lang w:eastAsia="cs-CZ"/>
        </w:rPr>
        <w:t> </w:t>
      </w:r>
      <w:hyperlink r:id="rId10" w:history="1">
        <w:r w:rsidR="00BB6DDC" w:rsidRPr="00451AC9">
          <w:rPr>
            <w:rStyle w:val="Hypertextovodkaz"/>
            <w:rFonts w:ascii="Arial" w:eastAsia="Times New Roman" w:hAnsi="Arial" w:cs="Arial"/>
            <w:lang w:eastAsia="cs-CZ"/>
          </w:rPr>
          <w:t>www.coleurop.eu</w:t>
        </w:r>
      </w:hyperlink>
      <w:r w:rsidR="00BB6DDC">
        <w:rPr>
          <w:rFonts w:ascii="Arial" w:eastAsia="Times New Roman" w:hAnsi="Arial" w:cs="Arial"/>
          <w:lang w:eastAsia="cs-CZ"/>
        </w:rPr>
        <w:t xml:space="preserve"> a Ministerstva vnitra – sekce pro státní službu </w:t>
      </w:r>
      <w:hyperlink r:id="rId11" w:history="1">
        <w:r w:rsidR="00BB6DDC" w:rsidRPr="00451AC9">
          <w:rPr>
            <w:rStyle w:val="Hypertextovodkaz"/>
            <w:rFonts w:ascii="Arial" w:eastAsia="Times New Roman" w:hAnsi="Arial" w:cs="Arial"/>
            <w:lang w:eastAsia="cs-CZ"/>
          </w:rPr>
          <w:t>www.statnisluzba.cz</w:t>
        </w:r>
      </w:hyperlink>
      <w:r w:rsidR="00BB6DDC">
        <w:rPr>
          <w:rFonts w:ascii="Arial" w:eastAsia="Times New Roman" w:hAnsi="Arial" w:cs="Arial"/>
          <w:lang w:eastAsia="cs-CZ"/>
        </w:rPr>
        <w:t xml:space="preserve">. </w:t>
      </w:r>
    </w:p>
    <w:p w:rsidR="00234906" w:rsidRDefault="00234906" w:rsidP="00003C56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34906" w:rsidRPr="00C20906" w:rsidRDefault="00234906" w:rsidP="00003C56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20906">
        <w:rPr>
          <w:rFonts w:ascii="Arial" w:eastAsia="Times New Roman" w:hAnsi="Arial" w:cs="Arial"/>
          <w:lang w:eastAsia="cs-CZ"/>
        </w:rPr>
        <w:t xml:space="preserve">Mgr. Jana Mazáková, </w:t>
      </w:r>
      <w:r>
        <w:rPr>
          <w:rFonts w:ascii="Arial" w:eastAsia="Times New Roman" w:hAnsi="Arial" w:cs="Arial"/>
          <w:lang w:eastAsia="cs-CZ"/>
        </w:rPr>
        <w:t xml:space="preserve">Ministerstvo vnitra, </w:t>
      </w:r>
      <w:r w:rsidRPr="00C20906">
        <w:rPr>
          <w:rFonts w:ascii="Arial" w:eastAsia="Times New Roman" w:hAnsi="Arial" w:cs="Arial"/>
          <w:lang w:eastAsia="cs-CZ"/>
        </w:rPr>
        <w:t xml:space="preserve">sekce pro státní službu, odbor vzdělávání a mezinárodní spolupráce ve státní službě, telefon 974 818 239, e-mail: </w:t>
      </w:r>
      <w:hyperlink r:id="rId12" w:history="1">
        <w:r w:rsidRPr="00C20906">
          <w:rPr>
            <w:rFonts w:ascii="Arial" w:eastAsia="Times New Roman" w:hAnsi="Arial" w:cs="Arial"/>
            <w:color w:val="0000FF"/>
            <w:u w:val="single"/>
            <w:lang w:eastAsia="cs-CZ"/>
          </w:rPr>
          <w:t>jana.mazakova@mvcr.cz</w:t>
        </w:r>
      </w:hyperlink>
    </w:p>
    <w:p w:rsidR="00627377" w:rsidRPr="00C20906" w:rsidRDefault="00627377" w:rsidP="00F06E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C20906">
        <w:rPr>
          <w:rFonts w:ascii="Arial" w:eastAsia="Times New Roman" w:hAnsi="Arial" w:cs="Arial"/>
          <w:lang w:eastAsia="cs-CZ"/>
        </w:rPr>
        <w:t>  </w:t>
      </w:r>
    </w:p>
    <w:p w:rsidR="00627377" w:rsidRPr="00C20906" w:rsidRDefault="00627377" w:rsidP="00F06E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</w:p>
    <w:p w:rsidR="00627377" w:rsidRPr="00C20906" w:rsidRDefault="00627377" w:rsidP="00F06E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C20906">
        <w:rPr>
          <w:rFonts w:ascii="Arial" w:eastAsia="Times New Roman" w:hAnsi="Arial" w:cs="Arial"/>
          <w:lang w:eastAsia="cs-CZ"/>
        </w:rPr>
        <w:t>  </w:t>
      </w:r>
    </w:p>
    <w:p w:rsidR="00F65A74" w:rsidRPr="00C20906" w:rsidRDefault="00F65A74" w:rsidP="00F06E22">
      <w:pPr>
        <w:jc w:val="both"/>
        <w:rPr>
          <w:rFonts w:ascii="Arial" w:hAnsi="Arial" w:cs="Arial"/>
        </w:rPr>
      </w:pPr>
    </w:p>
    <w:sectPr w:rsidR="00F65A74" w:rsidRPr="00C20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A00"/>
    <w:multiLevelType w:val="multilevel"/>
    <w:tmpl w:val="2860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B4664"/>
    <w:multiLevelType w:val="multilevel"/>
    <w:tmpl w:val="6E88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124BB"/>
    <w:multiLevelType w:val="multilevel"/>
    <w:tmpl w:val="B9AC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670BE"/>
    <w:multiLevelType w:val="multilevel"/>
    <w:tmpl w:val="0BB2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616D25"/>
    <w:multiLevelType w:val="hybridMultilevel"/>
    <w:tmpl w:val="E612F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84769"/>
    <w:multiLevelType w:val="multilevel"/>
    <w:tmpl w:val="7B24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77"/>
    <w:rsid w:val="00003C56"/>
    <w:rsid w:val="00222469"/>
    <w:rsid w:val="00234906"/>
    <w:rsid w:val="004D50F6"/>
    <w:rsid w:val="005074E6"/>
    <w:rsid w:val="005C15FD"/>
    <w:rsid w:val="00627377"/>
    <w:rsid w:val="007502A4"/>
    <w:rsid w:val="007C60D7"/>
    <w:rsid w:val="008F243E"/>
    <w:rsid w:val="00923CD9"/>
    <w:rsid w:val="009375CF"/>
    <w:rsid w:val="009A17CF"/>
    <w:rsid w:val="00AB1FA6"/>
    <w:rsid w:val="00AB326A"/>
    <w:rsid w:val="00AE0E79"/>
    <w:rsid w:val="00B85C00"/>
    <w:rsid w:val="00BB6DDC"/>
    <w:rsid w:val="00C20906"/>
    <w:rsid w:val="00C87FCA"/>
    <w:rsid w:val="00CF148F"/>
    <w:rsid w:val="00DD4AED"/>
    <w:rsid w:val="00E04C90"/>
    <w:rsid w:val="00F06E22"/>
    <w:rsid w:val="00F47E8A"/>
    <w:rsid w:val="00F55085"/>
    <w:rsid w:val="00F65A74"/>
    <w:rsid w:val="00F7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5228"/>
  <w15:docId w15:val="{7AB4F2F4-4A6E-45F0-B622-416E4BD5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737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A17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lukavsky@msm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jana.mazakova@mvc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tatnisluzb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leurop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a.mazakova@mv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71653-76A7-40DD-877C-3EAAD64A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741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MAZÁKOVÁ Jana, Mgr.</cp:lastModifiedBy>
  <cp:revision>3</cp:revision>
  <dcterms:created xsi:type="dcterms:W3CDTF">2019-10-29T09:35:00Z</dcterms:created>
  <dcterms:modified xsi:type="dcterms:W3CDTF">2019-10-29T09:39:00Z</dcterms:modified>
</cp:coreProperties>
</file>