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94851" w14:textId="2D14D3CE" w:rsidR="003A4651" w:rsidRPr="003A4651" w:rsidRDefault="007F7F38" w:rsidP="003A4651">
      <w:pPr>
        <w:pStyle w:val="Nadpis1"/>
        <w:rPr>
          <w:caps w:val="0"/>
          <w:lang w:val="cs-CZ"/>
        </w:rPr>
      </w:pPr>
      <w:r w:rsidRPr="007F7F38">
        <w:rPr>
          <w:caps w:val="0"/>
          <w:lang w:val="cs-CZ"/>
        </w:rPr>
        <w:t xml:space="preserve">SVAZ MĚST A OBCÍ ČR POKRAČUJE VE SPOLUPRÁCI S </w:t>
      </w:r>
      <w:r>
        <w:rPr>
          <w:caps w:val="0"/>
          <w:lang w:val="cs-CZ"/>
        </w:rPr>
        <w:t>KOMERČNÍ BANKOU</w:t>
      </w:r>
    </w:p>
    <w:p w14:paraId="300BE58E" w14:textId="77777777" w:rsidR="003A4651" w:rsidRPr="007F7F38" w:rsidRDefault="003A4651" w:rsidP="007F7F38">
      <w:pPr>
        <w:spacing w:before="120" w:line="276" w:lineRule="auto"/>
        <w:jc w:val="both"/>
        <w:rPr>
          <w:rFonts w:eastAsia="Times New Roman"/>
          <w:color w:val="000000"/>
          <w:lang w:eastAsia="cs-CZ"/>
        </w:rPr>
      </w:pPr>
    </w:p>
    <w:p w14:paraId="7DC5908B" w14:textId="6206369C" w:rsidR="007F7F38" w:rsidRPr="007F7F38" w:rsidRDefault="007F7F38" w:rsidP="007F7F38">
      <w:pPr>
        <w:spacing w:before="120" w:line="276" w:lineRule="auto"/>
        <w:jc w:val="both"/>
        <w:rPr>
          <w:b/>
          <w:bCs/>
          <w:color w:val="000000"/>
        </w:rPr>
      </w:pPr>
      <w:r w:rsidRPr="007F7F38">
        <w:rPr>
          <w:b/>
          <w:bCs/>
          <w:color w:val="000000"/>
        </w:rPr>
        <w:t xml:space="preserve">Komerční banka a Svaz měst a obcí ČR navázaly na předchozí úspěšné partnerství </w:t>
      </w:r>
      <w:r>
        <w:rPr>
          <w:b/>
          <w:bCs/>
          <w:color w:val="000000"/>
        </w:rPr>
        <w:br/>
      </w:r>
      <w:r w:rsidRPr="007F7F38">
        <w:rPr>
          <w:b/>
          <w:bCs/>
          <w:color w:val="000000"/>
        </w:rPr>
        <w:t>a uzavřely další tříletou smlouvu. Pokračování spolupráce mezi bankovní institucí a organizací, která sdružuje česká města a obce, bude nadále přispívat k rozvoji samospráv, posilovat znalosti zastupitelů v oblasti financování a bankéřů v oblasti veřejné správy.</w:t>
      </w:r>
    </w:p>
    <w:p w14:paraId="1F47139E" w14:textId="6F494C55" w:rsidR="007F7F38" w:rsidRPr="007F7F38" w:rsidRDefault="007F7F38" w:rsidP="007F7F38">
      <w:pPr>
        <w:spacing w:before="120" w:line="276" w:lineRule="auto"/>
        <w:jc w:val="both"/>
        <w:rPr>
          <w:color w:val="000000"/>
        </w:rPr>
      </w:pPr>
      <w:r w:rsidRPr="007F7F38">
        <w:rPr>
          <w:color w:val="000000"/>
        </w:rPr>
        <w:t xml:space="preserve">Podpisem nové smlouvy pokračuje úspěšné spojení banky, která je finančním partnerem pro více než polovinu českých měst a obcí, a organizace, která sdružuje více než dva tisíce sedm set měst a obcí a pomáhá hájit zájmy více než osmi milionů obyvatel ČR. V rámci pokračujícího partnerství budou nadále probíhat osvědčené aktivity zejména v podobě společných akcí, seminářů a konferencí, které prohlubují znalosti a finanční kompetence komunálních politiků a zaměstnanců municipalit. </w:t>
      </w:r>
    </w:p>
    <w:p w14:paraId="04C85644" w14:textId="2E986BC8" w:rsidR="007F7F38" w:rsidRPr="007F7F38" w:rsidRDefault="007F7F38" w:rsidP="007F7F38">
      <w:pPr>
        <w:spacing w:before="120" w:line="276" w:lineRule="auto"/>
        <w:jc w:val="both"/>
        <w:rPr>
          <w:i/>
          <w:iCs/>
          <w:color w:val="000000"/>
        </w:rPr>
      </w:pPr>
      <w:r w:rsidRPr="007F7F38">
        <w:rPr>
          <w:i/>
          <w:iCs/>
          <w:color w:val="000000"/>
        </w:rPr>
        <w:t xml:space="preserve">„Těší nás pokračování spolupráce s tak významným partnerem, díky kterému jsme v centru municipálního dění. Jsme schopni dobře reagovat na specifické potřeby českých měst </w:t>
      </w:r>
      <w:r>
        <w:rPr>
          <w:i/>
          <w:iCs/>
          <w:color w:val="000000"/>
        </w:rPr>
        <w:br/>
      </w:r>
      <w:r w:rsidRPr="007F7F38">
        <w:rPr>
          <w:i/>
          <w:iCs/>
          <w:color w:val="000000"/>
        </w:rPr>
        <w:t xml:space="preserve">a obcí a přinášet efektivní řešení, a to nejen v oblasti kvalitních bankovních služeb, ale především při financování s využitím dotačních zdrojů či zvýhodněných programů od evropských finančních institucí. Díky tomu můžeme přispívat ke stabilitě a rozvoji celého sektoru v ČR,“ </w:t>
      </w:r>
      <w:r w:rsidRPr="007F7F38">
        <w:rPr>
          <w:color w:val="000000"/>
        </w:rPr>
        <w:t xml:space="preserve">uvedl David Formánek, člen představenstva zodpovědný za korporátní </w:t>
      </w:r>
      <w:r>
        <w:rPr>
          <w:color w:val="000000"/>
        </w:rPr>
        <w:br/>
      </w:r>
      <w:r w:rsidRPr="007F7F38">
        <w:rPr>
          <w:color w:val="000000"/>
        </w:rPr>
        <w:t>a investiční bankovnictví.</w:t>
      </w:r>
    </w:p>
    <w:p w14:paraId="14A21538" w14:textId="22A0C1A9" w:rsidR="007F7F38" w:rsidRDefault="007F7F38" w:rsidP="007F7F38">
      <w:pPr>
        <w:spacing w:before="120" w:line="276" w:lineRule="auto"/>
        <w:jc w:val="both"/>
        <w:rPr>
          <w:color w:val="000000"/>
        </w:rPr>
      </w:pPr>
      <w:r w:rsidRPr="007F7F38">
        <w:rPr>
          <w:i/>
          <w:iCs/>
          <w:color w:val="000000"/>
        </w:rPr>
        <w:t>„Prodloužení smlouvy s Komerční bankou nás velice těší. Zvlášť proto, že tato finanční organizace tradičně investuje do rozvoje českých měst a obcí a podporuje samosprávu. Věřím, že pokračující spolupráce ještě zlepší fungující vazby mezi veřejným a bankovním sektorem a pomůže najít další cesty, jak města a obce rozvíjet ku prospěchu jejich obyvatel,“</w:t>
      </w:r>
      <w:r w:rsidRPr="007F7F38">
        <w:rPr>
          <w:color w:val="000000"/>
        </w:rPr>
        <w:t xml:space="preserve"> uvedl </w:t>
      </w:r>
      <w:r w:rsidRPr="007F7F38">
        <w:rPr>
          <w:bCs/>
          <w:color w:val="000000"/>
        </w:rPr>
        <w:t>František Lukl, předseda Svazu měst a obcí ČR a starosta Kyjova</w:t>
      </w:r>
      <w:r w:rsidRPr="007F7F38">
        <w:rPr>
          <w:color w:val="000000"/>
        </w:rPr>
        <w:t>.</w:t>
      </w:r>
    </w:p>
    <w:p w14:paraId="327F9EB5" w14:textId="77777777" w:rsidR="006A2D5F" w:rsidRDefault="006A2D5F" w:rsidP="007F7F38">
      <w:pPr>
        <w:spacing w:before="120" w:line="276" w:lineRule="auto"/>
        <w:jc w:val="both"/>
        <w:rPr>
          <w:color w:val="000000"/>
        </w:rPr>
      </w:pPr>
    </w:p>
    <w:p w14:paraId="14BE33A1" w14:textId="77777777" w:rsidR="009D6F36" w:rsidRDefault="007F7F38" w:rsidP="007F7F38">
      <w:pPr>
        <w:jc w:val="both"/>
        <w:rPr>
          <w:b/>
          <w:bCs/>
          <w:color w:val="000000"/>
        </w:rPr>
      </w:pPr>
      <w:r w:rsidRPr="007F7F38">
        <w:rPr>
          <w:b/>
          <w:bCs/>
          <w:color w:val="000000"/>
        </w:rPr>
        <w:t xml:space="preserve">Pro další informace kontaktujte: </w:t>
      </w:r>
    </w:p>
    <w:p w14:paraId="2AEF873F" w14:textId="327C94E9" w:rsidR="007F7F38" w:rsidRPr="007F7F38" w:rsidRDefault="007F7F38" w:rsidP="007F7F38">
      <w:pPr>
        <w:jc w:val="both"/>
      </w:pPr>
    </w:p>
    <w:p w14:paraId="48404CE9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14:paraId="65D36A13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14:paraId="7A993629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14:paraId="62BFCC3C" w14:textId="77777777" w:rsidR="001937C0" w:rsidRDefault="006C2A6D" w:rsidP="00391CAF">
      <w:pPr>
        <w:jc w:val="both"/>
        <w:rPr>
          <w:rStyle w:val="Siln"/>
        </w:rPr>
      </w:pPr>
      <w:hyperlink r:id="rId8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p w14:paraId="51FA7EBD" w14:textId="77777777" w:rsidR="007F7F38" w:rsidRDefault="007F7F38" w:rsidP="007F7F38"/>
    <w:p w14:paraId="63E58EF4" w14:textId="045330C4" w:rsidR="007F7F38" w:rsidRPr="007F7F38" w:rsidRDefault="007F7F38" w:rsidP="007F7F38">
      <w:pPr>
        <w:pStyle w:val="Odstavecseseznamem"/>
        <w:ind w:left="0"/>
        <w:jc w:val="both"/>
        <w:rPr>
          <w:rFonts w:ascii="Arial" w:hAnsi="Arial" w:cs="Arial"/>
          <w:color w:val="000000"/>
        </w:rPr>
      </w:pPr>
      <w:r w:rsidRPr="007F7F38">
        <w:rPr>
          <w:rFonts w:ascii="Arial" w:hAnsi="Arial" w:cs="Arial"/>
          <w:color w:val="000000"/>
        </w:rPr>
        <w:t xml:space="preserve">Svaz měst a obcí ČR, e-mail: </w:t>
      </w:r>
      <w:hyperlink r:id="rId9" w:history="1">
        <w:r w:rsidRPr="007F7F38">
          <w:rPr>
            <w:rStyle w:val="Hypertextovodkaz"/>
            <w:rFonts w:ascii="Arial" w:hAnsi="Arial" w:cs="Arial"/>
          </w:rPr>
          <w:t>smocr@smocr.cz</w:t>
        </w:r>
      </w:hyperlink>
      <w:r w:rsidRPr="007F7F38">
        <w:rPr>
          <w:rFonts w:ascii="Arial" w:hAnsi="Arial" w:cs="Arial"/>
          <w:color w:val="000000"/>
        </w:rPr>
        <w:t xml:space="preserve">, tel.: </w:t>
      </w:r>
      <w:r w:rsidRPr="007F7F38">
        <w:rPr>
          <w:rFonts w:ascii="Arial" w:hAnsi="Arial" w:cs="Arial"/>
          <w:color w:val="231F20"/>
          <w:shd w:val="clear" w:color="auto" w:fill="FFFFFF"/>
        </w:rPr>
        <w:t>234 709</w:t>
      </w:r>
      <w:r>
        <w:rPr>
          <w:rFonts w:ascii="Arial" w:hAnsi="Arial" w:cs="Arial"/>
          <w:color w:val="231F20"/>
          <w:shd w:val="clear" w:color="auto" w:fill="FFFFFF"/>
        </w:rPr>
        <w:t> </w:t>
      </w:r>
      <w:r w:rsidRPr="007F7F38">
        <w:rPr>
          <w:rFonts w:ascii="Arial" w:hAnsi="Arial" w:cs="Arial"/>
          <w:color w:val="231F20"/>
          <w:shd w:val="clear" w:color="auto" w:fill="FFFFFF"/>
        </w:rPr>
        <w:t>711</w:t>
      </w:r>
    </w:p>
    <w:p w14:paraId="78AA256B" w14:textId="77777777" w:rsidR="007F7F38" w:rsidRDefault="007F7F38" w:rsidP="007F7F38">
      <w:pPr>
        <w:jc w:val="both"/>
        <w:rPr>
          <w:sz w:val="18"/>
          <w:szCs w:val="20"/>
        </w:rPr>
      </w:pPr>
    </w:p>
    <w:p w14:paraId="06828FB8" w14:textId="77777777" w:rsidR="007F7F38" w:rsidRDefault="007F7F38" w:rsidP="007F7F38">
      <w:pPr>
        <w:jc w:val="both"/>
        <w:rPr>
          <w:sz w:val="18"/>
          <w:szCs w:val="20"/>
        </w:rPr>
      </w:pPr>
    </w:p>
    <w:p w14:paraId="55273888" w14:textId="45A62377" w:rsidR="00B7732D" w:rsidRPr="009C20A4" w:rsidRDefault="00B7732D" w:rsidP="00B7732D">
      <w:pPr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Na fotografii </w:t>
      </w:r>
      <w:r w:rsidRPr="006A2D5F">
        <w:rPr>
          <w:rStyle w:val="Siln"/>
          <w:b w:val="0"/>
        </w:rPr>
        <w:t>zleva</w:t>
      </w:r>
      <w:r>
        <w:rPr>
          <w:rStyle w:val="Siln"/>
          <w:b w:val="0"/>
        </w:rPr>
        <w:t>:</w:t>
      </w:r>
      <w:r w:rsidRPr="006A2D5F">
        <w:rPr>
          <w:rStyle w:val="Siln"/>
          <w:b w:val="0"/>
        </w:rPr>
        <w:t xml:space="preserve"> David Formánek, člen představenstva </w:t>
      </w:r>
      <w:r w:rsidR="00DB79FD">
        <w:rPr>
          <w:rStyle w:val="Siln"/>
          <w:b w:val="0"/>
        </w:rPr>
        <w:t xml:space="preserve">KB </w:t>
      </w:r>
      <w:r w:rsidRPr="006A2D5F">
        <w:rPr>
          <w:rStyle w:val="Siln"/>
          <w:b w:val="0"/>
        </w:rPr>
        <w:t>zodpovědný za Korporátní a investiční bankovnictví</w:t>
      </w:r>
      <w:r w:rsidR="00DB79FD">
        <w:rPr>
          <w:rStyle w:val="Siln"/>
          <w:b w:val="0"/>
        </w:rPr>
        <w:t xml:space="preserve"> a</w:t>
      </w:r>
      <w:bookmarkStart w:id="0" w:name="_GoBack"/>
      <w:bookmarkEnd w:id="0"/>
      <w:r w:rsidRPr="006A2D5F">
        <w:rPr>
          <w:rStyle w:val="Siln"/>
          <w:b w:val="0"/>
        </w:rPr>
        <w:t xml:space="preserve"> František Lukl, předseda Svazu měst a obcí ČR.</w:t>
      </w:r>
      <w:r w:rsidR="00DB79FD">
        <w:rPr>
          <w:rStyle w:val="Siln"/>
          <w:b w:val="0"/>
        </w:rPr>
        <w:t xml:space="preserve"> Vzadu:</w:t>
      </w:r>
      <w:r w:rsidRPr="006A2D5F">
        <w:rPr>
          <w:rStyle w:val="Siln"/>
          <w:b w:val="0"/>
        </w:rPr>
        <w:t xml:space="preserve"> Jitka </w:t>
      </w:r>
      <w:proofErr w:type="spellStart"/>
      <w:r w:rsidRPr="006A2D5F">
        <w:rPr>
          <w:rStyle w:val="Siln"/>
          <w:b w:val="0"/>
        </w:rPr>
        <w:t>Haubová</w:t>
      </w:r>
      <w:proofErr w:type="spellEnd"/>
      <w:r w:rsidRPr="006A2D5F">
        <w:rPr>
          <w:rStyle w:val="Siln"/>
          <w:b w:val="0"/>
        </w:rPr>
        <w:t>, výkonná ředitelka pro Korporátní bankovnictví</w:t>
      </w:r>
      <w:r w:rsidR="00DB79FD">
        <w:rPr>
          <w:rStyle w:val="Siln"/>
          <w:b w:val="0"/>
        </w:rPr>
        <w:t xml:space="preserve"> KB</w:t>
      </w:r>
      <w:r w:rsidRPr="006A2D5F">
        <w:rPr>
          <w:rStyle w:val="Siln"/>
          <w:b w:val="0"/>
        </w:rPr>
        <w:t xml:space="preserve"> a Pavel Drahovzal, výkonný ředitel Svazu měst a obcí ČR.</w:t>
      </w:r>
    </w:p>
    <w:p w14:paraId="667E009B" w14:textId="77777777" w:rsidR="00B7732D" w:rsidRDefault="00B7732D" w:rsidP="00B7732D">
      <w:pPr>
        <w:jc w:val="both"/>
        <w:rPr>
          <w:i/>
          <w:iCs/>
          <w:color w:val="111111"/>
          <w:sz w:val="20"/>
        </w:rPr>
      </w:pPr>
    </w:p>
    <w:p w14:paraId="5CB09305" w14:textId="77777777" w:rsidR="00B7732D" w:rsidRDefault="00B7732D" w:rsidP="00B7732D">
      <w:pPr>
        <w:jc w:val="both"/>
        <w:rPr>
          <w:i/>
          <w:iCs/>
          <w:color w:val="111111"/>
          <w:sz w:val="20"/>
        </w:rPr>
      </w:pPr>
    </w:p>
    <w:p w14:paraId="69F22AE0" w14:textId="77777777" w:rsidR="00B7732D" w:rsidRPr="00B7732D" w:rsidRDefault="00B7732D" w:rsidP="00B7732D">
      <w:pPr>
        <w:jc w:val="both"/>
        <w:rPr>
          <w:i/>
          <w:iCs/>
          <w:color w:val="111111"/>
          <w:sz w:val="20"/>
        </w:rPr>
      </w:pPr>
      <w:r w:rsidRPr="00BC302F">
        <w:rPr>
          <w:b/>
          <w:i/>
          <w:iCs/>
          <w:color w:val="111111"/>
          <w:sz w:val="20"/>
        </w:rPr>
        <w:t>Komerční banka</w:t>
      </w:r>
      <w:r w:rsidRPr="00B7732D">
        <w:rPr>
          <w:i/>
          <w:iCs/>
          <w:color w:val="111111"/>
          <w:sz w:val="20"/>
        </w:rPr>
        <w:t xml:space="preserve"> je mateřskou společností Skupiny KB a je součástí finanční skupiny Société Générale. KB je univerzální bankou se širokou nabídkou služeb v oblasti retailového, podnikového a investičního bankovnictví. Společnosti Skupiny Komerční banky nabízejí další specializované služby, mezi které patří penzijní připojištění, stavební spoření, leasing, factoring, spotřebitelské úvěry a pojištění. KB působí rovněž ve Slovenské republice, a to prostřednictvím pobočky zaměřené na obsluhu korporátních klientů.</w:t>
      </w:r>
    </w:p>
    <w:p w14:paraId="7DEE9E8B" w14:textId="77777777" w:rsidR="00B7732D" w:rsidRDefault="00B7732D" w:rsidP="007F7F38">
      <w:pPr>
        <w:jc w:val="both"/>
        <w:rPr>
          <w:b/>
          <w:i/>
          <w:color w:val="111111"/>
          <w:sz w:val="20"/>
        </w:rPr>
      </w:pPr>
    </w:p>
    <w:p w14:paraId="1CBB2155" w14:textId="371B2444" w:rsidR="007F7F38" w:rsidRDefault="007F7F38" w:rsidP="007F7F38">
      <w:pPr>
        <w:jc w:val="both"/>
        <w:rPr>
          <w:sz w:val="20"/>
        </w:rPr>
      </w:pPr>
      <w:r w:rsidRPr="00BC302F">
        <w:rPr>
          <w:b/>
          <w:i/>
          <w:iCs/>
          <w:color w:val="111111"/>
          <w:sz w:val="20"/>
        </w:rPr>
        <w:t>Svaz měst a obcí České republiky</w:t>
      </w:r>
      <w:r>
        <w:rPr>
          <w:i/>
          <w:iCs/>
          <w:color w:val="111111"/>
          <w:sz w:val="20"/>
        </w:rPr>
        <w:t xml:space="preserve"> je celostátní, dobrovolnou, nepolitickou a nevládní organizací. Členy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2700 měst a obcí a svými členy čítá více než 8 milionů obyvatel České republiky. Více na </w:t>
      </w:r>
      <w:hyperlink r:id="rId10" w:history="1">
        <w:r>
          <w:rPr>
            <w:rStyle w:val="Hypertextovodkaz"/>
            <w:i/>
            <w:iCs/>
            <w:sz w:val="20"/>
          </w:rPr>
          <w:t>www.smocr.cz</w:t>
        </w:r>
      </w:hyperlink>
      <w:r>
        <w:rPr>
          <w:sz w:val="20"/>
        </w:rPr>
        <w:t xml:space="preserve"> a na </w:t>
      </w:r>
      <w:hyperlink r:id="rId11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.</w:t>
      </w:r>
    </w:p>
    <w:p w14:paraId="27052F74" w14:textId="77777777" w:rsidR="006A2D5F" w:rsidRDefault="006A2D5F" w:rsidP="007F7F38">
      <w:pPr>
        <w:jc w:val="both"/>
        <w:rPr>
          <w:sz w:val="20"/>
        </w:rPr>
      </w:pPr>
    </w:p>
    <w:p w14:paraId="6CAB01F6" w14:textId="77777777" w:rsidR="006A2D5F" w:rsidRDefault="006A2D5F" w:rsidP="007F7F38">
      <w:pPr>
        <w:jc w:val="both"/>
        <w:rPr>
          <w:sz w:val="20"/>
        </w:rPr>
      </w:pPr>
    </w:p>
    <w:sectPr w:rsidR="006A2D5F" w:rsidSect="009A2F84">
      <w:headerReference w:type="default" r:id="rId12"/>
      <w:footerReference w:type="default" r:id="rId13"/>
      <w:pgSz w:w="11906" w:h="16838" w:code="9"/>
      <w:pgMar w:top="3800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7B43F" w14:textId="77777777" w:rsidR="006C2A6D" w:rsidRDefault="006C2A6D">
      <w:pPr>
        <w:spacing w:line="240" w:lineRule="auto"/>
      </w:pPr>
      <w:r>
        <w:separator/>
      </w:r>
    </w:p>
  </w:endnote>
  <w:endnote w:type="continuationSeparator" w:id="0">
    <w:p w14:paraId="065C86FD" w14:textId="77777777" w:rsidR="006C2A6D" w:rsidRDefault="006C2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C9793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771FAF93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32AEDB65" wp14:editId="792383BC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DB79FD">
      <w:rPr>
        <w:noProof/>
        <w:color w:val="A7A9AC"/>
      </w:rPr>
      <w:t>2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6C2A6D">
      <w:rPr>
        <w:noProof/>
        <w:color w:val="A7A9AC"/>
      </w:rPr>
      <w:fldChar w:fldCharType="begin"/>
    </w:r>
    <w:r w:rsidR="006C2A6D">
      <w:rPr>
        <w:noProof/>
        <w:color w:val="A7A9AC"/>
      </w:rPr>
      <w:instrText xml:space="preserve"> NUMPAGES   \* MERGEFORMAT </w:instrText>
    </w:r>
    <w:r w:rsidR="006C2A6D">
      <w:rPr>
        <w:noProof/>
        <w:color w:val="A7A9AC"/>
      </w:rPr>
      <w:fldChar w:fldCharType="separate"/>
    </w:r>
    <w:r w:rsidR="00DB79FD">
      <w:rPr>
        <w:noProof/>
        <w:color w:val="A7A9AC"/>
      </w:rPr>
      <w:t>2</w:t>
    </w:r>
    <w:r w:rsidR="006C2A6D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0F25A" w14:textId="77777777" w:rsidR="006C2A6D" w:rsidRDefault="006C2A6D">
      <w:pPr>
        <w:spacing w:line="240" w:lineRule="auto"/>
      </w:pPr>
      <w:r>
        <w:separator/>
      </w:r>
    </w:p>
  </w:footnote>
  <w:footnote w:type="continuationSeparator" w:id="0">
    <w:p w14:paraId="3AFDFBF5" w14:textId="77777777" w:rsidR="006C2A6D" w:rsidRDefault="006C2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DB4B0" w14:textId="3B039034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1D792F4D" wp14:editId="12BFE17A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CED69" w14:textId="4AA6541F" w:rsidR="0025724D" w:rsidRDefault="003815B0" w:rsidP="00E239AE">
    <w:pPr>
      <w:pStyle w:val="Zhlav"/>
      <w:jc w:val="right"/>
      <w:rPr>
        <w:color w:val="A7A9AC"/>
        <w:sz w:val="48"/>
        <w:szCs w:val="48"/>
        <w:lang w:val="cs-CZ"/>
      </w:rPr>
    </w:pPr>
    <w:r>
      <w:rPr>
        <w:noProof/>
        <w:color w:val="A7A9AC"/>
        <w:sz w:val="48"/>
        <w:szCs w:val="48"/>
        <w:lang w:val="cs-CZ" w:eastAsia="cs-CZ"/>
      </w:rPr>
      <w:drawing>
        <wp:inline distT="0" distB="0" distL="0" distR="0" wp14:anchorId="10BBF6E4" wp14:editId="7D9905F0">
          <wp:extent cx="1508760" cy="1078011"/>
          <wp:effectExtent l="0" t="0" r="0" b="8255"/>
          <wp:docPr id="4" name="Obrázek 4" descr="C:\Users\MILANV~1\AppData\Local\Temp\SMOCR_blu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SMOCR_blue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14" cy="107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5C82A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69165623" w14:textId="12A60D37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Praha, </w:t>
    </w:r>
    <w:r w:rsidR="00B7732D">
      <w:rPr>
        <w:color w:val="A7A9AC"/>
        <w:sz w:val="24"/>
        <w:szCs w:val="24"/>
        <w:lang w:val="cs-CZ"/>
      </w:rPr>
      <w:t>14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705934">
      <w:rPr>
        <w:color w:val="A7A9AC"/>
        <w:sz w:val="24"/>
        <w:szCs w:val="24"/>
        <w:lang w:val="cs-CZ"/>
      </w:rPr>
      <w:t>listopadu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201</w:t>
    </w:r>
    <w:r w:rsidR="00586E93">
      <w:rPr>
        <w:color w:val="A7A9AC"/>
        <w:sz w:val="24"/>
        <w:szCs w:val="24"/>
        <w:lang w:val="cs-CZ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2"/>
  </w:num>
  <w:num w:numId="7">
    <w:abstractNumId w:val="15"/>
  </w:num>
  <w:num w:numId="8">
    <w:abstractNumId w:val="13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0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4"/>
    <w:rsid w:val="0003398E"/>
    <w:rsid w:val="000350D1"/>
    <w:rsid w:val="000378E3"/>
    <w:rsid w:val="00040221"/>
    <w:rsid w:val="000407BE"/>
    <w:rsid w:val="0004378C"/>
    <w:rsid w:val="000465BB"/>
    <w:rsid w:val="0004694C"/>
    <w:rsid w:val="000507BC"/>
    <w:rsid w:val="00053F52"/>
    <w:rsid w:val="00065944"/>
    <w:rsid w:val="00067B57"/>
    <w:rsid w:val="00070E74"/>
    <w:rsid w:val="0007165D"/>
    <w:rsid w:val="00072F3E"/>
    <w:rsid w:val="00074A8A"/>
    <w:rsid w:val="000869B0"/>
    <w:rsid w:val="00097E3B"/>
    <w:rsid w:val="000A2E69"/>
    <w:rsid w:val="000B56D6"/>
    <w:rsid w:val="000B7FA9"/>
    <w:rsid w:val="000C0C31"/>
    <w:rsid w:val="000C38AB"/>
    <w:rsid w:val="000C6558"/>
    <w:rsid w:val="000D3BB3"/>
    <w:rsid w:val="000D3C5C"/>
    <w:rsid w:val="000E04CC"/>
    <w:rsid w:val="000E58C7"/>
    <w:rsid w:val="000F5104"/>
    <w:rsid w:val="000F5276"/>
    <w:rsid w:val="00106C98"/>
    <w:rsid w:val="00113A67"/>
    <w:rsid w:val="00115391"/>
    <w:rsid w:val="00123630"/>
    <w:rsid w:val="00127474"/>
    <w:rsid w:val="00133BBF"/>
    <w:rsid w:val="0013455E"/>
    <w:rsid w:val="001417B3"/>
    <w:rsid w:val="00156FA5"/>
    <w:rsid w:val="0016772C"/>
    <w:rsid w:val="001716C0"/>
    <w:rsid w:val="001728C4"/>
    <w:rsid w:val="00175819"/>
    <w:rsid w:val="001766CE"/>
    <w:rsid w:val="00180CF6"/>
    <w:rsid w:val="001852DF"/>
    <w:rsid w:val="0018735D"/>
    <w:rsid w:val="001937C0"/>
    <w:rsid w:val="00193F64"/>
    <w:rsid w:val="00197048"/>
    <w:rsid w:val="001970FC"/>
    <w:rsid w:val="001A3B4A"/>
    <w:rsid w:val="001A440E"/>
    <w:rsid w:val="001A5D26"/>
    <w:rsid w:val="001A6DFA"/>
    <w:rsid w:val="001D4697"/>
    <w:rsid w:val="001D4E0D"/>
    <w:rsid w:val="001D6E43"/>
    <w:rsid w:val="001E0817"/>
    <w:rsid w:val="001E2CFF"/>
    <w:rsid w:val="001E3EC2"/>
    <w:rsid w:val="001F243B"/>
    <w:rsid w:val="001F528F"/>
    <w:rsid w:val="001F5962"/>
    <w:rsid w:val="0020569E"/>
    <w:rsid w:val="0021215A"/>
    <w:rsid w:val="00217FDC"/>
    <w:rsid w:val="00220BB8"/>
    <w:rsid w:val="002252B0"/>
    <w:rsid w:val="002276CD"/>
    <w:rsid w:val="002303D4"/>
    <w:rsid w:val="00230D98"/>
    <w:rsid w:val="002439D4"/>
    <w:rsid w:val="00250679"/>
    <w:rsid w:val="00255EBA"/>
    <w:rsid w:val="0025724D"/>
    <w:rsid w:val="002608C8"/>
    <w:rsid w:val="002645AF"/>
    <w:rsid w:val="00272587"/>
    <w:rsid w:val="00272A29"/>
    <w:rsid w:val="00272D3B"/>
    <w:rsid w:val="0027559E"/>
    <w:rsid w:val="00276A42"/>
    <w:rsid w:val="00276A6B"/>
    <w:rsid w:val="00277452"/>
    <w:rsid w:val="0029774F"/>
    <w:rsid w:val="002A4867"/>
    <w:rsid w:val="002A507A"/>
    <w:rsid w:val="002C39F3"/>
    <w:rsid w:val="002D5251"/>
    <w:rsid w:val="002F0B75"/>
    <w:rsid w:val="00305512"/>
    <w:rsid w:val="003104B9"/>
    <w:rsid w:val="00310CE8"/>
    <w:rsid w:val="00310D3E"/>
    <w:rsid w:val="003206BC"/>
    <w:rsid w:val="00320C2F"/>
    <w:rsid w:val="003215F5"/>
    <w:rsid w:val="00325E8C"/>
    <w:rsid w:val="00332AE9"/>
    <w:rsid w:val="00340428"/>
    <w:rsid w:val="00344398"/>
    <w:rsid w:val="00347C56"/>
    <w:rsid w:val="00351BBA"/>
    <w:rsid w:val="00352684"/>
    <w:rsid w:val="0035587D"/>
    <w:rsid w:val="0036180A"/>
    <w:rsid w:val="00367403"/>
    <w:rsid w:val="00367B6F"/>
    <w:rsid w:val="0037045E"/>
    <w:rsid w:val="003815B0"/>
    <w:rsid w:val="0038737C"/>
    <w:rsid w:val="00391412"/>
    <w:rsid w:val="00391CAF"/>
    <w:rsid w:val="0039401C"/>
    <w:rsid w:val="00394B5B"/>
    <w:rsid w:val="003A0654"/>
    <w:rsid w:val="003A4651"/>
    <w:rsid w:val="003B4BD4"/>
    <w:rsid w:val="003C15E8"/>
    <w:rsid w:val="003C3243"/>
    <w:rsid w:val="003C3BA9"/>
    <w:rsid w:val="003C6D6F"/>
    <w:rsid w:val="003F5E67"/>
    <w:rsid w:val="00401549"/>
    <w:rsid w:val="00404473"/>
    <w:rsid w:val="004062E6"/>
    <w:rsid w:val="0041138F"/>
    <w:rsid w:val="004157E1"/>
    <w:rsid w:val="00433C93"/>
    <w:rsid w:val="00435153"/>
    <w:rsid w:val="00443B87"/>
    <w:rsid w:val="00456652"/>
    <w:rsid w:val="00475AC0"/>
    <w:rsid w:val="00477A9B"/>
    <w:rsid w:val="0049576F"/>
    <w:rsid w:val="004A4757"/>
    <w:rsid w:val="004A7856"/>
    <w:rsid w:val="004B2218"/>
    <w:rsid w:val="004B6C57"/>
    <w:rsid w:val="004C6292"/>
    <w:rsid w:val="004D410D"/>
    <w:rsid w:val="004D60A5"/>
    <w:rsid w:val="004E0422"/>
    <w:rsid w:val="004F1277"/>
    <w:rsid w:val="00504235"/>
    <w:rsid w:val="00507852"/>
    <w:rsid w:val="00517F5E"/>
    <w:rsid w:val="00540297"/>
    <w:rsid w:val="00541FA6"/>
    <w:rsid w:val="00546259"/>
    <w:rsid w:val="00571902"/>
    <w:rsid w:val="00573B1A"/>
    <w:rsid w:val="0057779C"/>
    <w:rsid w:val="00586E93"/>
    <w:rsid w:val="00593D9D"/>
    <w:rsid w:val="00594078"/>
    <w:rsid w:val="005A591B"/>
    <w:rsid w:val="005B5AD7"/>
    <w:rsid w:val="005D0A7B"/>
    <w:rsid w:val="005E0613"/>
    <w:rsid w:val="005F5EA6"/>
    <w:rsid w:val="00622F14"/>
    <w:rsid w:val="0062419C"/>
    <w:rsid w:val="00626395"/>
    <w:rsid w:val="00626948"/>
    <w:rsid w:val="00631588"/>
    <w:rsid w:val="006408B9"/>
    <w:rsid w:val="00642980"/>
    <w:rsid w:val="006522F8"/>
    <w:rsid w:val="0065541E"/>
    <w:rsid w:val="006574AB"/>
    <w:rsid w:val="006578AE"/>
    <w:rsid w:val="00657D19"/>
    <w:rsid w:val="006732C4"/>
    <w:rsid w:val="006749AC"/>
    <w:rsid w:val="00674AEA"/>
    <w:rsid w:val="00676E4F"/>
    <w:rsid w:val="00680922"/>
    <w:rsid w:val="0068315D"/>
    <w:rsid w:val="00687BAE"/>
    <w:rsid w:val="0069691C"/>
    <w:rsid w:val="00697E66"/>
    <w:rsid w:val="006A268E"/>
    <w:rsid w:val="006A2D5F"/>
    <w:rsid w:val="006A4E38"/>
    <w:rsid w:val="006A7587"/>
    <w:rsid w:val="006C2A6D"/>
    <w:rsid w:val="006C7299"/>
    <w:rsid w:val="006D2CF3"/>
    <w:rsid w:val="006E0F7C"/>
    <w:rsid w:val="006E18F8"/>
    <w:rsid w:val="006F0D04"/>
    <w:rsid w:val="006F7ABE"/>
    <w:rsid w:val="00705934"/>
    <w:rsid w:val="00724D2F"/>
    <w:rsid w:val="0072674C"/>
    <w:rsid w:val="00726A85"/>
    <w:rsid w:val="00734EE4"/>
    <w:rsid w:val="0073573B"/>
    <w:rsid w:val="00735AA8"/>
    <w:rsid w:val="007371DA"/>
    <w:rsid w:val="00742683"/>
    <w:rsid w:val="00747137"/>
    <w:rsid w:val="00750397"/>
    <w:rsid w:val="007506A4"/>
    <w:rsid w:val="007526BF"/>
    <w:rsid w:val="0075364E"/>
    <w:rsid w:val="00755196"/>
    <w:rsid w:val="00755359"/>
    <w:rsid w:val="00767CFE"/>
    <w:rsid w:val="0077043E"/>
    <w:rsid w:val="00770765"/>
    <w:rsid w:val="00773C87"/>
    <w:rsid w:val="00774A05"/>
    <w:rsid w:val="007767A5"/>
    <w:rsid w:val="0078166F"/>
    <w:rsid w:val="00786C52"/>
    <w:rsid w:val="007A101A"/>
    <w:rsid w:val="007A5A49"/>
    <w:rsid w:val="007B021A"/>
    <w:rsid w:val="007B0B1A"/>
    <w:rsid w:val="007C3172"/>
    <w:rsid w:val="007D4F54"/>
    <w:rsid w:val="007D7419"/>
    <w:rsid w:val="007E462F"/>
    <w:rsid w:val="007F15E7"/>
    <w:rsid w:val="007F6737"/>
    <w:rsid w:val="007F690A"/>
    <w:rsid w:val="007F7588"/>
    <w:rsid w:val="007F7911"/>
    <w:rsid w:val="007F7F38"/>
    <w:rsid w:val="00802800"/>
    <w:rsid w:val="00802B93"/>
    <w:rsid w:val="0080387D"/>
    <w:rsid w:val="00811824"/>
    <w:rsid w:val="008145BE"/>
    <w:rsid w:val="00820A89"/>
    <w:rsid w:val="008332FB"/>
    <w:rsid w:val="008454E0"/>
    <w:rsid w:val="0085552E"/>
    <w:rsid w:val="00856C85"/>
    <w:rsid w:val="008603EF"/>
    <w:rsid w:val="00860926"/>
    <w:rsid w:val="008705BF"/>
    <w:rsid w:val="00874223"/>
    <w:rsid w:val="00874F9C"/>
    <w:rsid w:val="00892C60"/>
    <w:rsid w:val="00895768"/>
    <w:rsid w:val="008A3899"/>
    <w:rsid w:val="008B38D1"/>
    <w:rsid w:val="008B6A69"/>
    <w:rsid w:val="008B6B69"/>
    <w:rsid w:val="008C4681"/>
    <w:rsid w:val="008D0202"/>
    <w:rsid w:val="008D270F"/>
    <w:rsid w:val="008D5D22"/>
    <w:rsid w:val="008D653B"/>
    <w:rsid w:val="008E272A"/>
    <w:rsid w:val="008E46AD"/>
    <w:rsid w:val="009009E5"/>
    <w:rsid w:val="009046E6"/>
    <w:rsid w:val="00904C29"/>
    <w:rsid w:val="009052AD"/>
    <w:rsid w:val="0090541F"/>
    <w:rsid w:val="00912EDF"/>
    <w:rsid w:val="0091339D"/>
    <w:rsid w:val="009224DC"/>
    <w:rsid w:val="009424B6"/>
    <w:rsid w:val="009540F5"/>
    <w:rsid w:val="00955338"/>
    <w:rsid w:val="0095619E"/>
    <w:rsid w:val="0096519E"/>
    <w:rsid w:val="009874B2"/>
    <w:rsid w:val="009901C1"/>
    <w:rsid w:val="009A2F84"/>
    <w:rsid w:val="009A401B"/>
    <w:rsid w:val="009B4655"/>
    <w:rsid w:val="009C20A4"/>
    <w:rsid w:val="009C5A98"/>
    <w:rsid w:val="009D6D29"/>
    <w:rsid w:val="009D6F36"/>
    <w:rsid w:val="009E35C6"/>
    <w:rsid w:val="009E53C9"/>
    <w:rsid w:val="009E604A"/>
    <w:rsid w:val="009E61F9"/>
    <w:rsid w:val="009F0BBC"/>
    <w:rsid w:val="00A00B2C"/>
    <w:rsid w:val="00A0152C"/>
    <w:rsid w:val="00A14228"/>
    <w:rsid w:val="00A227A0"/>
    <w:rsid w:val="00A25BA1"/>
    <w:rsid w:val="00A376E2"/>
    <w:rsid w:val="00A41809"/>
    <w:rsid w:val="00A43B5E"/>
    <w:rsid w:val="00A559A0"/>
    <w:rsid w:val="00A70DE8"/>
    <w:rsid w:val="00A722C1"/>
    <w:rsid w:val="00A738BA"/>
    <w:rsid w:val="00AB0DBF"/>
    <w:rsid w:val="00AC483F"/>
    <w:rsid w:val="00AD52F9"/>
    <w:rsid w:val="00AD59EA"/>
    <w:rsid w:val="00AE0963"/>
    <w:rsid w:val="00AE0B0A"/>
    <w:rsid w:val="00AE4910"/>
    <w:rsid w:val="00AE637B"/>
    <w:rsid w:val="00AE7C40"/>
    <w:rsid w:val="00AF0D7E"/>
    <w:rsid w:val="00AF4C77"/>
    <w:rsid w:val="00AF4ED0"/>
    <w:rsid w:val="00AF5D7F"/>
    <w:rsid w:val="00B049AB"/>
    <w:rsid w:val="00B058EE"/>
    <w:rsid w:val="00B1391F"/>
    <w:rsid w:val="00B17749"/>
    <w:rsid w:val="00B27FFB"/>
    <w:rsid w:val="00B300D7"/>
    <w:rsid w:val="00B45077"/>
    <w:rsid w:val="00B52A75"/>
    <w:rsid w:val="00B5315B"/>
    <w:rsid w:val="00B53F1D"/>
    <w:rsid w:val="00B6076E"/>
    <w:rsid w:val="00B637E4"/>
    <w:rsid w:val="00B7732D"/>
    <w:rsid w:val="00B80B9C"/>
    <w:rsid w:val="00B84BEE"/>
    <w:rsid w:val="00B84EEB"/>
    <w:rsid w:val="00B87F3E"/>
    <w:rsid w:val="00B97780"/>
    <w:rsid w:val="00BA2DF9"/>
    <w:rsid w:val="00BB1828"/>
    <w:rsid w:val="00BB21CA"/>
    <w:rsid w:val="00BC0998"/>
    <w:rsid w:val="00BC302F"/>
    <w:rsid w:val="00BC7BCF"/>
    <w:rsid w:val="00BD028F"/>
    <w:rsid w:val="00BD7498"/>
    <w:rsid w:val="00BF197F"/>
    <w:rsid w:val="00BF4897"/>
    <w:rsid w:val="00BF509F"/>
    <w:rsid w:val="00C04F73"/>
    <w:rsid w:val="00C102B0"/>
    <w:rsid w:val="00C17EEA"/>
    <w:rsid w:val="00C21FDD"/>
    <w:rsid w:val="00C4022C"/>
    <w:rsid w:val="00C4067E"/>
    <w:rsid w:val="00C44032"/>
    <w:rsid w:val="00C52308"/>
    <w:rsid w:val="00C625A4"/>
    <w:rsid w:val="00C710A0"/>
    <w:rsid w:val="00C80720"/>
    <w:rsid w:val="00C91940"/>
    <w:rsid w:val="00C931CB"/>
    <w:rsid w:val="00C93440"/>
    <w:rsid w:val="00C9424D"/>
    <w:rsid w:val="00CA06A0"/>
    <w:rsid w:val="00CA08F2"/>
    <w:rsid w:val="00CA1E99"/>
    <w:rsid w:val="00CB0BAF"/>
    <w:rsid w:val="00CC284A"/>
    <w:rsid w:val="00CC528B"/>
    <w:rsid w:val="00CD4319"/>
    <w:rsid w:val="00CD75A2"/>
    <w:rsid w:val="00CE3CEE"/>
    <w:rsid w:val="00CE427D"/>
    <w:rsid w:val="00CF2F1E"/>
    <w:rsid w:val="00CF6E05"/>
    <w:rsid w:val="00D01430"/>
    <w:rsid w:val="00D03885"/>
    <w:rsid w:val="00D16F87"/>
    <w:rsid w:val="00D1719E"/>
    <w:rsid w:val="00D17815"/>
    <w:rsid w:val="00D22B2C"/>
    <w:rsid w:val="00D32006"/>
    <w:rsid w:val="00D514DA"/>
    <w:rsid w:val="00D51EC1"/>
    <w:rsid w:val="00D55543"/>
    <w:rsid w:val="00D72525"/>
    <w:rsid w:val="00D7521F"/>
    <w:rsid w:val="00D82A01"/>
    <w:rsid w:val="00D86CB9"/>
    <w:rsid w:val="00D90E97"/>
    <w:rsid w:val="00DA3C64"/>
    <w:rsid w:val="00DA3E43"/>
    <w:rsid w:val="00DB79FD"/>
    <w:rsid w:val="00DC6798"/>
    <w:rsid w:val="00DD2985"/>
    <w:rsid w:val="00DD7A06"/>
    <w:rsid w:val="00DE05E9"/>
    <w:rsid w:val="00DE3BA1"/>
    <w:rsid w:val="00DE532F"/>
    <w:rsid w:val="00DF02AB"/>
    <w:rsid w:val="00DF6B59"/>
    <w:rsid w:val="00DF6BDC"/>
    <w:rsid w:val="00E018FE"/>
    <w:rsid w:val="00E14FE5"/>
    <w:rsid w:val="00E239AE"/>
    <w:rsid w:val="00E24EEB"/>
    <w:rsid w:val="00E30780"/>
    <w:rsid w:val="00E3401C"/>
    <w:rsid w:val="00E37A05"/>
    <w:rsid w:val="00E40C2B"/>
    <w:rsid w:val="00E46ACB"/>
    <w:rsid w:val="00E5060B"/>
    <w:rsid w:val="00E51CBC"/>
    <w:rsid w:val="00E62036"/>
    <w:rsid w:val="00E64A63"/>
    <w:rsid w:val="00E64B8C"/>
    <w:rsid w:val="00E72DDB"/>
    <w:rsid w:val="00E7526D"/>
    <w:rsid w:val="00E77900"/>
    <w:rsid w:val="00E8351F"/>
    <w:rsid w:val="00E87D5E"/>
    <w:rsid w:val="00E90589"/>
    <w:rsid w:val="00E9312B"/>
    <w:rsid w:val="00EB0D3F"/>
    <w:rsid w:val="00EB1C1E"/>
    <w:rsid w:val="00EB3F44"/>
    <w:rsid w:val="00EB70AD"/>
    <w:rsid w:val="00EC26DE"/>
    <w:rsid w:val="00EC67E7"/>
    <w:rsid w:val="00ED08F8"/>
    <w:rsid w:val="00ED7761"/>
    <w:rsid w:val="00EE17BF"/>
    <w:rsid w:val="00EF1A40"/>
    <w:rsid w:val="00F01475"/>
    <w:rsid w:val="00F061C9"/>
    <w:rsid w:val="00F07965"/>
    <w:rsid w:val="00F10433"/>
    <w:rsid w:val="00F243DE"/>
    <w:rsid w:val="00F26BF4"/>
    <w:rsid w:val="00F26CB2"/>
    <w:rsid w:val="00F27F6B"/>
    <w:rsid w:val="00F4360D"/>
    <w:rsid w:val="00F51FA9"/>
    <w:rsid w:val="00F531B4"/>
    <w:rsid w:val="00F561F0"/>
    <w:rsid w:val="00F62A88"/>
    <w:rsid w:val="00F666F6"/>
    <w:rsid w:val="00F7714D"/>
    <w:rsid w:val="00F87FB7"/>
    <w:rsid w:val="00F910FD"/>
    <w:rsid w:val="00F94FE6"/>
    <w:rsid w:val="00FB0CCA"/>
    <w:rsid w:val="00FB1123"/>
    <w:rsid w:val="00FB168E"/>
    <w:rsid w:val="00FC4E5C"/>
    <w:rsid w:val="00FC6241"/>
    <w:rsid w:val="00FD0C2D"/>
    <w:rsid w:val="00FE51D4"/>
    <w:rsid w:val="00FE6098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D7E2E"/>
  <w15:docId w15:val="{58331EC8-7A9F-477E-9D85-BB959C25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ocr@smocr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20B8-21CB-43C4-8616-E5C637B5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3678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Teubner Michal</cp:lastModifiedBy>
  <cp:revision>8</cp:revision>
  <cp:lastPrinted>2017-02-22T07:34:00Z</cp:lastPrinted>
  <dcterms:created xsi:type="dcterms:W3CDTF">2018-11-13T09:08:00Z</dcterms:created>
  <dcterms:modified xsi:type="dcterms:W3CDTF">2018-11-13T09:22:00Z</dcterms:modified>
</cp:coreProperties>
</file>