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02AA" w14:textId="74EEE2CC" w:rsidR="00696A1D" w:rsidRPr="00951F6F" w:rsidRDefault="000B6553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/>
          <w:color w:val="auto"/>
          <w:sz w:val="22"/>
          <w:szCs w:val="22"/>
          <w:lang w:eastAsia="en-US"/>
        </w:rPr>
        <w:t xml:space="preserve">Smlouva o 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>poskytování činnosti pověřence obcí jiné obci (lze použít i vůči jinému subjektu, např. příspěvkové organizaci)</w:t>
      </w:r>
    </w:p>
    <w:p w14:paraId="3374158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76B2A8D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Smlouva o zajištění činnosti pověřence pro ochranu osobních údajů</w:t>
      </w:r>
    </w:p>
    <w:p w14:paraId="354C076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40C53D15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Obec …</w:t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(A)</w:t>
      </w:r>
    </w:p>
    <w:p w14:paraId="69C524B8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Sídlo …</w:t>
      </w:r>
    </w:p>
    <w:p w14:paraId="4B1E9BBB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IČ:</w:t>
      </w:r>
    </w:p>
    <w:p w14:paraId="70493C8F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Zastoupená:</w:t>
      </w:r>
    </w:p>
    <w:p w14:paraId="44A51BCE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D28905F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a</w:t>
      </w:r>
    </w:p>
    <w:p w14:paraId="68373A84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29CCC806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Obec …</w:t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(B)</w:t>
      </w:r>
    </w:p>
    <w:p w14:paraId="30226180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Sídlo …</w:t>
      </w:r>
    </w:p>
    <w:p w14:paraId="320344BE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IČ:</w:t>
      </w:r>
    </w:p>
    <w:p w14:paraId="4270ED50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Zastoupená:</w:t>
      </w:r>
    </w:p>
    <w:p w14:paraId="014CEA10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7EBC0CAC" w14:textId="77777777" w:rsidR="00696A1D" w:rsidRPr="00951F6F" w:rsidRDefault="00696A1D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uzavírají v souladu s § 1746 odst. 2 zákona č. 89/2012 Sb., občanský zákoník, ve znění pozdějších předpisů, tuto smlouvu:</w:t>
      </w:r>
    </w:p>
    <w:p w14:paraId="0F3F30C7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63EFEEA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1</w:t>
      </w:r>
    </w:p>
    <w:p w14:paraId="39C60876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Předmět smlouvy</w:t>
      </w:r>
    </w:p>
    <w:p w14:paraId="7D3F6C35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5272930" w14:textId="5B64331A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(1)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</w:t>
      </w:r>
      <w:r w:rsidR="00951F6F" w:rsidRPr="006F3FF2">
        <w:rPr>
          <w:rFonts w:ascii="Calibri" w:hAnsi="Calibri"/>
          <w:i/>
          <w:color w:val="auto"/>
          <w:sz w:val="22"/>
          <w:szCs w:val="22"/>
          <w:lang w:eastAsia="en-US"/>
        </w:rPr>
        <w:t xml:space="preserve"> A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(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>dále též „pověřenec“)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se zavazuje vykonávat pro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 xml:space="preserve">obec </w:t>
      </w:r>
      <w:r w:rsidR="00951F6F" w:rsidRPr="006F3FF2">
        <w:rPr>
          <w:rFonts w:ascii="Calibri" w:hAnsi="Calibri"/>
          <w:i/>
          <w:color w:val="auto"/>
          <w:sz w:val="22"/>
          <w:szCs w:val="22"/>
          <w:lang w:eastAsia="en-US"/>
        </w:rPr>
        <w:t>B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činnost pověřence pro ochranu osobních údajů podle čl. 37 a násl.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4A63DAB2" w14:textId="77777777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73C9CAB5" w14:textId="2D5F9228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(2) </w:t>
      </w:r>
      <w:r w:rsidR="00951F6F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B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poskytovat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potřebnou součinnost při plnění závazku podle odstavce 1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předepsanou obecným nařízením o ochraně osobních údajů 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a hradit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účelně vynaložené náklady v souladu s čl. 3.</w:t>
      </w:r>
    </w:p>
    <w:p w14:paraId="1F727F1C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6832AAB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2</w:t>
      </w:r>
    </w:p>
    <w:p w14:paraId="71089F43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Způsob plnění smlouvy</w:t>
      </w:r>
    </w:p>
    <w:p w14:paraId="72D2AF91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17A652FA" w14:textId="52D64C9E" w:rsidR="00696A1D" w:rsidRDefault="001357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(1)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Pověřenec </w:t>
      </w:r>
      <w:proofErr w:type="gramStart"/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>vykonává</w:t>
      </w:r>
      <w:proofErr w:type="gramEnd"/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 svoji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činnost v souladu s pokyny </w:t>
      </w:r>
      <w:r w:rsidR="00C62EBB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obce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 xml:space="preserve"> B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.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Tyto pokyny </w:t>
      </w:r>
      <w:proofErr w:type="gramStart"/>
      <w:r w:rsidR="00CB5FF9">
        <w:rPr>
          <w:rFonts w:ascii="Calibri" w:hAnsi="Calibri"/>
          <w:color w:val="auto"/>
          <w:sz w:val="22"/>
          <w:szCs w:val="22"/>
          <w:lang w:eastAsia="en-US"/>
        </w:rPr>
        <w:t>nesmí</w:t>
      </w:r>
      <w:proofErr w:type="gramEnd"/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být v rozporu s postavením a úkoly pověřence podle obecného nařízení o ochraně osobních údajů.</w:t>
      </w:r>
    </w:p>
    <w:p w14:paraId="62C9F9B0" w14:textId="101FF7AE" w:rsidR="00B63F50" w:rsidRPr="00951F6F" w:rsidRDefault="00B63F50" w:rsidP="00B63F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(2) Pověřenec poskytne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obci B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 kontaktní údaje fyzické osoby, která bude činnost pověřence fakticky vykonávat, a to v rozsahu: jméno a příjmení, telefonní číslo, adresa elektronické pošty. Tyto údaje slouží k zajištění dostupnosti pověřence a ke splnění informačních povinností </w:t>
      </w:r>
      <w:r w:rsidR="00CB5FF9"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ohledně těchto údajů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>vůči Úřadu pro ochranu osobních údajů a subjektům údajů a pro sestavení záznamů o činnostech zpracování.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</w:p>
    <w:p w14:paraId="797CCFF7" w14:textId="77777777" w:rsidR="00135750" w:rsidRPr="00951F6F" w:rsidRDefault="001357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</w:t>
      </w:r>
      <w:r w:rsidR="00B63F50">
        <w:rPr>
          <w:rFonts w:ascii="Calibri" w:hAnsi="Calibri"/>
          <w:color w:val="auto"/>
          <w:sz w:val="22"/>
          <w:szCs w:val="22"/>
          <w:lang w:eastAsia="en-US"/>
        </w:rPr>
        <w:t>3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) Pověřenec:</w:t>
      </w:r>
    </w:p>
    <w:p w14:paraId="444340AC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a)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poskytuje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obci B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, členům jejích orgánů a zaměstnancům informace a poradenství o jejich povinnostech podle obecného nařízení o ochraně osobních údajů a dalších předpisů v oblasti ochrany osobních údajů,</w:t>
      </w:r>
    </w:p>
    <w:p w14:paraId="6314EFC2" w14:textId="49EAF3CA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b)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monitoruje soulad s obecným nařízením o ochraně osobních úda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jů, dalšími právními předpisy a 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vnitřními předpisy a další dokumentací </w:t>
      </w:r>
      <w:r w:rsidR="00951F6F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obce B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v oblasti ochrany osobních údajů, včetně rozdělení odpovědnosti, zvyšování povědomí a odborné přípravy zaměstna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nců; 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navrhuje </w:t>
      </w:r>
      <w:r w:rsidR="00CB5FF9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obci B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opa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t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>ření k dosahování plného souladu s obecným nařízením o ochraně osobních údajů a dalšími předpisy v oblasti ochrany osobních údajů,</w:t>
      </w:r>
    </w:p>
    <w:p w14:paraId="353EC72F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c)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poskytuje poradenství na požádání, pokud jde o posouzení vlivu na ochranu osobních údajů a monitorování jeho uplatňování podle čl. 35 obecného nařízení o ochraně osobních údajů,</w:t>
      </w:r>
    </w:p>
    <w:p w14:paraId="446C2A85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d)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spolupracuje s Úřadem pro ochranu osobních údajů,</w:t>
      </w:r>
    </w:p>
    <w:p w14:paraId="04A7FEFF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lastRenderedPageBreak/>
        <w:t xml:space="preserve">e)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působí jako kontaktní místo pro Úřad pro ochranu osobních údajů v záležitostech týkajících se zpracování, včetně předchozí konzultace podle čl. 36 obecného nařízení o ochraně osobních údajů, a případně vedení konzultací v jakékoli jiné věci, a</w:t>
      </w:r>
    </w:p>
    <w:p w14:paraId="3BEE2579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f)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působí jako kontaktní osoba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obce B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pro subjekty údajů ve všech záležitostech souvisejících se zpracováním jejich osobních údajů a výkonem jejich práv podle </w:t>
      </w:r>
      <w:r w:rsidR="00534CFD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3A206C92" w14:textId="77777777" w:rsidR="00135750" w:rsidRPr="00951F6F" w:rsidRDefault="00B63F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(4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) Pověřenec dále:</w:t>
      </w:r>
    </w:p>
    <w:p w14:paraId="08F2002C" w14:textId="15F1144E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a)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sleduje vývoj právní úpravy, stanoviska Úřadu pro ochranu osobních údajů a orgánů Evropské unie a rozhodovací činnost soudů v oblasti ochrany osobníc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h údajů a přiměřeným způsobem o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těchto skutečnostech informuje </w:t>
      </w:r>
      <w:r w:rsidR="00342E2E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B</w:t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46FD5760" w14:textId="53330DB1" w:rsidR="00342E2E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b)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sleduje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vývoj technologií souvisejících s ochranou osobníc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h údajů a přiměřeným způsobem o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něm informuje </w:t>
      </w:r>
      <w:r w:rsidR="00342E2E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B</w:t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000DCAFB" w14:textId="77777777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c)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posuzuje návrhy významných dokumentů </w:t>
      </w:r>
      <w:r w:rsidR="00AF5DA8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obce B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týkajících se ochrany osobních údajů,</w:t>
      </w:r>
    </w:p>
    <w:p w14:paraId="2C30AF24" w14:textId="2C51E199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posuzuje soulad navrhovaných řešení v oblasti informačních a kom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unikačních technologií s </w:t>
      </w:r>
      <w:r w:rsidR="00AF5DA8" w:rsidRPr="00951F6F">
        <w:rPr>
          <w:rFonts w:ascii="Calibri" w:hAnsi="Calibri"/>
          <w:color w:val="auto"/>
          <w:sz w:val="22"/>
          <w:szCs w:val="22"/>
          <w:lang w:eastAsia="en-US"/>
        </w:rPr>
        <w:t>pravidly ochrany osobních údajů,</w:t>
      </w:r>
    </w:p>
    <w:p w14:paraId="62BBB525" w14:textId="05C61AD9" w:rsidR="00135750" w:rsidRPr="00951F6F" w:rsidRDefault="00AF5DA8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e)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přijímá a vyhodnocuje podání subjektů údajů v záležitostech souvisejících se zpracováním jejich osobních údajů a výkonem jejich práv podle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. V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případě, že nemůže podání vyřídit sám, postupuje je v souladu s vnitřními předpisy </w:t>
      </w:r>
      <w:r w:rsidR="00DD770B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obce B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 xml:space="preserve"> k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vyřízení příslušným útvarům, popřípadě si vyžádá od příslušných útvarů podkladová stanov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>iska a 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následně podání vyřizuje;</w:t>
      </w:r>
    </w:p>
    <w:p w14:paraId="53082FD5" w14:textId="6CCAC155" w:rsidR="00135750" w:rsidRPr="00951F6F" w:rsidRDefault="00DD770B" w:rsidP="00CB5FF9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f)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vede záznamy o činnostech zpracování podle čl. 30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E92F9D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7C1FE76D" w14:textId="6A595740" w:rsidR="00135750" w:rsidRPr="00951F6F" w:rsidRDefault="00CB5FF9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g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>)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ab/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spolupracuje při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plnění povinností </w:t>
      </w:r>
      <w:r w:rsidR="002B3C79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obce B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hlásit porušení zabezpečení osobních údajů Úřadu pro ochranu osobních údajů (čl. 33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) a oznamovat porušení zabezpečení osobních údajů subjektům osobních údajů (čl. 34 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obecného nařízení o 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ochraně osobních údajů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).</w:t>
      </w:r>
    </w:p>
    <w:p w14:paraId="6EFE33C3" w14:textId="799ED0FC" w:rsidR="002B3C79" w:rsidRDefault="00B63F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(5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) 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>Do jednoho měsíce od uzavření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této smlouvy a dále každoročně vždy do 31. ledna 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 xml:space="preserve">předloží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pověřenec </w:t>
      </w:r>
      <w:r w:rsidR="006F3FF2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obci</w:t>
      </w:r>
      <w:r w:rsidR="002B3C79" w:rsidRPr="006F3FF2">
        <w:rPr>
          <w:rFonts w:ascii="Calibri" w:hAnsi="Calibri"/>
          <w:i/>
          <w:color w:val="auto"/>
          <w:sz w:val="22"/>
          <w:szCs w:val="22"/>
          <w:lang w:eastAsia="en-US"/>
        </w:rPr>
        <w:t xml:space="preserve"> B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 xml:space="preserve">ke schválení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plán činnosti na příslušný kalendářní rok.</w:t>
      </w:r>
    </w:p>
    <w:p w14:paraId="2914A0B9" w14:textId="77777777" w:rsidR="00D81F7D" w:rsidRDefault="00D81F7D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(6) Pověřenec se zavazuje k mlčenlivosti o skutečnostech, s nimiž se seznamuje v souvislosti s plněním svých úkolů.</w:t>
      </w:r>
    </w:p>
    <w:p w14:paraId="59266E15" w14:textId="77777777" w:rsidR="00135750" w:rsidRPr="00951F6F" w:rsidRDefault="00135750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325A08F3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3</w:t>
      </w:r>
    </w:p>
    <w:p w14:paraId="43162CA4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Úhrada nákladů</w:t>
      </w:r>
    </w:p>
    <w:p w14:paraId="44BB6BAA" w14:textId="77777777" w:rsidR="00FC0F40" w:rsidRPr="00951F6F" w:rsidRDefault="00FC0F40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651E3BA9" w14:textId="77777777" w:rsidR="00696A1D" w:rsidRPr="00951F6F" w:rsidRDefault="00DD770B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B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hradit </w:t>
      </w:r>
      <w:r w:rsidR="00696A1D" w:rsidRPr="006F3FF2">
        <w:rPr>
          <w:rFonts w:ascii="Calibri" w:hAnsi="Calibri"/>
          <w:i/>
          <w:color w:val="auto"/>
          <w:sz w:val="22"/>
          <w:szCs w:val="22"/>
          <w:lang w:eastAsia="en-US"/>
        </w:rPr>
        <w:t>o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bci A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náklady účelně vynaložené na činnost pověřence, a to zpětně za kalendářní čtvrtletí. Úhrada se provádí na z</w:t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ákladě vyúčtování, které </w:t>
      </w:r>
      <w:r w:rsidR="00DE0B08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A</w:t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předloží </w:t>
      </w:r>
      <w:r w:rsidR="00DE0B08" w:rsidRPr="006F3FF2">
        <w:rPr>
          <w:rFonts w:ascii="Calibri" w:hAnsi="Calibri"/>
          <w:i/>
          <w:color w:val="auto"/>
          <w:sz w:val="22"/>
          <w:szCs w:val="22"/>
          <w:lang w:eastAsia="en-US"/>
        </w:rPr>
        <w:t>obci B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vždy do … Součástí vyúčtování je rozpis nákladů v členění na personální náklady a provozní náklady a výkaz činnosti pověřence. Úhrada je splatná do …</w:t>
      </w:r>
    </w:p>
    <w:p w14:paraId="53E3B99B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5678A91F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4</w:t>
      </w:r>
    </w:p>
    <w:p w14:paraId="6DFCF841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Závěrečná ujednání</w:t>
      </w:r>
    </w:p>
    <w:p w14:paraId="1CCCC855" w14:textId="77777777" w:rsidR="00DD5169" w:rsidRPr="00951F6F" w:rsidRDefault="00DD5169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772E1BF3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(1) Tuto smlouvu lze vypovědět písemnou výpovědí s výpovědní lhůtou, která končí poslední dnem druhého kalendářního měsíce následujícího po doručení výpovědi druhé smluvní straně.</w:t>
      </w:r>
    </w:p>
    <w:p w14:paraId="3EF32686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1119B63A" w14:textId="77777777" w:rsidR="00696A1D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(2) Tuto smlouvu lze měnit pouze písemnými dodatky.</w:t>
      </w:r>
    </w:p>
    <w:p w14:paraId="227096DB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5458037C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(3) Tato smlouva se vyhotovuje ve dvou stejnopisech.</w:t>
      </w:r>
    </w:p>
    <w:p w14:paraId="4F8A812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F8A0F4A" w14:textId="77777777" w:rsidR="00696A1D" w:rsidRPr="00951F6F" w:rsidRDefault="00DE0B08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V … dne …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  <w:t>V … dne …</w:t>
      </w:r>
    </w:p>
    <w:p w14:paraId="3E7933FE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4ACC7442" w14:textId="77777777" w:rsidR="00696A1D" w:rsidRPr="00951F6F" w:rsidRDefault="00DE0B08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Za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A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  <w:t xml:space="preserve">Za </w:t>
      </w:r>
      <w:r w:rsidRPr="006F3FF2">
        <w:rPr>
          <w:rFonts w:ascii="Calibri" w:hAnsi="Calibri"/>
          <w:i/>
          <w:color w:val="auto"/>
          <w:sz w:val="22"/>
          <w:szCs w:val="22"/>
          <w:lang w:eastAsia="en-US"/>
        </w:rPr>
        <w:t>obec B</w:t>
      </w:r>
    </w:p>
    <w:p w14:paraId="0D0C250E" w14:textId="748DBA3F" w:rsidR="00696A1D" w:rsidRPr="00951F6F" w:rsidRDefault="00DE0B08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………………………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  <w:t>……………………..</w:t>
      </w:r>
    </w:p>
    <w:sectPr w:rsidR="00696A1D" w:rsidRPr="00951F6F" w:rsidSect="00526E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0F93"/>
    <w:multiLevelType w:val="hybridMultilevel"/>
    <w:tmpl w:val="790C23B0"/>
    <w:lvl w:ilvl="0" w:tplc="962ED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1455A"/>
    <w:multiLevelType w:val="hybridMultilevel"/>
    <w:tmpl w:val="B13E3436"/>
    <w:lvl w:ilvl="0" w:tplc="C37AD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DC"/>
    <w:rsid w:val="00016FA9"/>
    <w:rsid w:val="00042C24"/>
    <w:rsid w:val="000B6553"/>
    <w:rsid w:val="00135750"/>
    <w:rsid w:val="00183211"/>
    <w:rsid w:val="0024526A"/>
    <w:rsid w:val="002453B7"/>
    <w:rsid w:val="002A352C"/>
    <w:rsid w:val="002B3C79"/>
    <w:rsid w:val="002F558C"/>
    <w:rsid w:val="00342E2E"/>
    <w:rsid w:val="003E2740"/>
    <w:rsid w:val="00462FCF"/>
    <w:rsid w:val="00526EFB"/>
    <w:rsid w:val="00534CFD"/>
    <w:rsid w:val="00696A1D"/>
    <w:rsid w:val="006F3FF2"/>
    <w:rsid w:val="007317C2"/>
    <w:rsid w:val="00740580"/>
    <w:rsid w:val="00746D99"/>
    <w:rsid w:val="00830AE5"/>
    <w:rsid w:val="008C7638"/>
    <w:rsid w:val="008E3497"/>
    <w:rsid w:val="00951F6F"/>
    <w:rsid w:val="00957023"/>
    <w:rsid w:val="00A9626A"/>
    <w:rsid w:val="00AB35DB"/>
    <w:rsid w:val="00AF5DA8"/>
    <w:rsid w:val="00B63F50"/>
    <w:rsid w:val="00C23F41"/>
    <w:rsid w:val="00C62EBB"/>
    <w:rsid w:val="00CB5FF9"/>
    <w:rsid w:val="00D817A9"/>
    <w:rsid w:val="00D81F7D"/>
    <w:rsid w:val="00DA5820"/>
    <w:rsid w:val="00DD5169"/>
    <w:rsid w:val="00DD770B"/>
    <w:rsid w:val="00DE0B08"/>
    <w:rsid w:val="00E108F1"/>
    <w:rsid w:val="00E91DDC"/>
    <w:rsid w:val="00E92F9D"/>
    <w:rsid w:val="00FC0F40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D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3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11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211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11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D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3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11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211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11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909F-AB36-45B6-9DBB-55BF5444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Kubařová Petra</cp:lastModifiedBy>
  <cp:revision>2</cp:revision>
  <dcterms:created xsi:type="dcterms:W3CDTF">2018-05-09T10:36:00Z</dcterms:created>
  <dcterms:modified xsi:type="dcterms:W3CDTF">2018-05-09T10:36:00Z</dcterms:modified>
</cp:coreProperties>
</file>