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9B" w:rsidRDefault="000E5438" w:rsidP="00BF0C9B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-442595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C9B" w:rsidRDefault="00BF0C9B" w:rsidP="00BF0C9B">
      <w:pPr>
        <w:rPr>
          <w:i/>
          <w:color w:val="000000"/>
          <w:szCs w:val="24"/>
        </w:rPr>
      </w:pPr>
    </w:p>
    <w:p w:rsidR="009B2439" w:rsidRPr="009B2439" w:rsidRDefault="009B2439" w:rsidP="009B2439">
      <w:pPr>
        <w:spacing w:line="28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9B2439">
        <w:rPr>
          <w:rFonts w:ascii="Arial" w:hAnsi="Arial" w:cs="Arial"/>
          <w:b/>
          <w:color w:val="000000" w:themeColor="text1"/>
          <w:sz w:val="28"/>
          <w:szCs w:val="28"/>
        </w:rPr>
        <w:t>TISKOVÁ ZPRÁVA</w:t>
      </w:r>
    </w:p>
    <w:p w:rsidR="009B2439" w:rsidRDefault="009B2439" w:rsidP="009B2439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</w:p>
    <w:p w:rsidR="004352FE" w:rsidRDefault="004352FE" w:rsidP="004352FE">
      <w:pPr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Starostové v Plzeňském kraji: </w:t>
      </w:r>
    </w:p>
    <w:p w:rsidR="00BF0C9B" w:rsidRDefault="00BF0C9B" w:rsidP="004352FE">
      <w:pPr>
        <w:rPr>
          <w:rFonts w:ascii="Arial" w:hAnsi="Arial" w:cs="Arial"/>
          <w:b/>
          <w:color w:val="1F497D" w:themeColor="text2"/>
          <w:szCs w:val="24"/>
        </w:rPr>
      </w:pPr>
      <w:r w:rsidRPr="002E0E0A">
        <w:rPr>
          <w:rFonts w:ascii="Arial" w:hAnsi="Arial" w:cs="Arial"/>
          <w:b/>
          <w:color w:val="1F497D" w:themeColor="text2"/>
          <w:szCs w:val="24"/>
        </w:rPr>
        <w:t>Nezapomínejme na venkov</w:t>
      </w:r>
      <w:r w:rsidR="004352FE">
        <w:rPr>
          <w:rFonts w:ascii="Arial" w:hAnsi="Arial" w:cs="Arial"/>
          <w:b/>
          <w:color w:val="1F497D" w:themeColor="text2"/>
          <w:szCs w:val="24"/>
        </w:rPr>
        <w:t>, chybí tam zdravotní a sociální služby</w:t>
      </w:r>
    </w:p>
    <w:p w:rsidR="002E0E0A" w:rsidRDefault="005D25DF" w:rsidP="004352F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22. března 2017</w:t>
      </w:r>
    </w:p>
    <w:p w:rsidR="005D25DF" w:rsidRDefault="005D25DF" w:rsidP="004352F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D25DF" w:rsidRPr="004352FE" w:rsidRDefault="005D25DF" w:rsidP="004352FE">
      <w:pPr>
        <w:jc w:val="both"/>
        <w:rPr>
          <w:rFonts w:ascii="Arial" w:hAnsi="Arial" w:cs="Arial"/>
          <w:b/>
          <w:sz w:val="20"/>
          <w:szCs w:val="20"/>
        </w:rPr>
      </w:pPr>
      <w:r w:rsidRPr="004352FE">
        <w:rPr>
          <w:rFonts w:ascii="Arial" w:hAnsi="Arial" w:cs="Arial"/>
          <w:b/>
          <w:sz w:val="20"/>
          <w:szCs w:val="20"/>
        </w:rPr>
        <w:t>Sedmé Krajské setkání 2017 se konalo v Plzni za účasti více než stovek lidí.</w:t>
      </w:r>
      <w:r w:rsidR="004352FE">
        <w:rPr>
          <w:rFonts w:ascii="Arial" w:hAnsi="Arial" w:cs="Arial"/>
          <w:b/>
          <w:sz w:val="20"/>
          <w:szCs w:val="20"/>
        </w:rPr>
        <w:t xml:space="preserve"> Starostky a starostové, zástupci Senátu i Sněmovny, státních organizací i soukromého sektoru</w:t>
      </w:r>
      <w:r w:rsidRPr="004352FE">
        <w:rPr>
          <w:rFonts w:ascii="Arial" w:hAnsi="Arial" w:cs="Arial"/>
          <w:b/>
          <w:sz w:val="20"/>
          <w:szCs w:val="20"/>
        </w:rPr>
        <w:t xml:space="preserve"> se shodli, že takové akce, které pořádá Svaz měst a obcí, jsou velmi důležité. Nejen pro předání informací o aktuální legislativě, ale také k získání zpětné vazby a přehledu o tom, co v současné době samosprávy nejvíc trápí. V Plzeňském kraji se tak mluvilo zejména o financích a nedostatku </w:t>
      </w:r>
      <w:r w:rsidR="004352FE">
        <w:rPr>
          <w:rFonts w:ascii="Arial" w:hAnsi="Arial" w:cs="Arial"/>
          <w:b/>
          <w:sz w:val="20"/>
          <w:szCs w:val="20"/>
        </w:rPr>
        <w:t>zdravotních a sociálních služeb</w:t>
      </w:r>
      <w:r w:rsidRPr="004352FE">
        <w:rPr>
          <w:rFonts w:ascii="Arial" w:hAnsi="Arial" w:cs="Arial"/>
          <w:b/>
          <w:sz w:val="20"/>
          <w:szCs w:val="20"/>
        </w:rPr>
        <w:t xml:space="preserve">. </w:t>
      </w:r>
    </w:p>
    <w:p w:rsidR="005D25DF" w:rsidRPr="004352FE" w:rsidRDefault="005D25DF" w:rsidP="004352FE">
      <w:pPr>
        <w:jc w:val="both"/>
        <w:rPr>
          <w:rFonts w:ascii="Arial" w:hAnsi="Arial" w:cs="Arial"/>
          <w:sz w:val="20"/>
          <w:szCs w:val="20"/>
        </w:rPr>
      </w:pPr>
    </w:p>
    <w:p w:rsidR="005D25DF" w:rsidRPr="004352FE" w:rsidRDefault="005D25DF" w:rsidP="004352FE">
      <w:pPr>
        <w:jc w:val="both"/>
        <w:rPr>
          <w:rFonts w:ascii="Arial" w:hAnsi="Arial" w:cs="Arial"/>
          <w:sz w:val="20"/>
          <w:szCs w:val="20"/>
        </w:rPr>
      </w:pPr>
      <w:r w:rsidRPr="004352FE">
        <w:rPr>
          <w:rFonts w:ascii="Arial" w:hAnsi="Arial" w:cs="Arial"/>
          <w:sz w:val="20"/>
          <w:szCs w:val="20"/>
        </w:rPr>
        <w:t>Na akci zaznělo, že Plzeňský kraj je na tom z celorepublikového pohledu nejhůř, co se týče lůžkové péče. I proto se tamní starostky a starostové zajímali o seminář k úbytku lékařů a zdravotních a sociálních služeb v území, který ve spolupráci se Senátem připravuje Svaz měst a obcí. Půjde o druhou ze série vzdělávacích aktivit, které organizace hájící zájmy samospráv připravuje ve spolupráci s horní komorou Parlamentu. První se uskutečnil</w:t>
      </w:r>
      <w:r w:rsidR="004352FE">
        <w:rPr>
          <w:rFonts w:ascii="Arial" w:hAnsi="Arial" w:cs="Arial"/>
          <w:sz w:val="20"/>
          <w:szCs w:val="20"/>
        </w:rPr>
        <w:t>a</w:t>
      </w:r>
      <w:r w:rsidRPr="004352FE">
        <w:rPr>
          <w:rFonts w:ascii="Arial" w:hAnsi="Arial" w:cs="Arial"/>
          <w:sz w:val="20"/>
          <w:szCs w:val="20"/>
        </w:rPr>
        <w:t xml:space="preserve"> letos v březnu, měl</w:t>
      </w:r>
      <w:r w:rsidR="004352FE">
        <w:rPr>
          <w:rFonts w:ascii="Arial" w:hAnsi="Arial" w:cs="Arial"/>
          <w:sz w:val="20"/>
          <w:szCs w:val="20"/>
        </w:rPr>
        <w:t>a</w:t>
      </w:r>
      <w:r w:rsidRPr="004352FE">
        <w:rPr>
          <w:rFonts w:ascii="Arial" w:hAnsi="Arial" w:cs="Arial"/>
          <w:sz w:val="20"/>
          <w:szCs w:val="20"/>
        </w:rPr>
        <w:t xml:space="preserve"> název „Zabraňme vylidň</w:t>
      </w:r>
      <w:r w:rsidR="004352FE">
        <w:rPr>
          <w:rFonts w:ascii="Arial" w:hAnsi="Arial" w:cs="Arial"/>
          <w:sz w:val="20"/>
          <w:szCs w:val="20"/>
        </w:rPr>
        <w:t>ování území, aneb</w:t>
      </w:r>
      <w:r w:rsidRPr="004352FE">
        <w:rPr>
          <w:rFonts w:ascii="Arial" w:hAnsi="Arial" w:cs="Arial"/>
          <w:sz w:val="20"/>
          <w:szCs w:val="20"/>
        </w:rPr>
        <w:t xml:space="preserve"> jak zajistit jeho obslužnost“. </w:t>
      </w:r>
      <w:r w:rsidR="004352FE">
        <w:rPr>
          <w:rFonts w:ascii="Arial" w:hAnsi="Arial" w:cs="Arial"/>
          <w:sz w:val="20"/>
          <w:szCs w:val="20"/>
        </w:rPr>
        <w:t>Na semináři se m</w:t>
      </w:r>
      <w:r w:rsidRPr="004352FE">
        <w:rPr>
          <w:rFonts w:ascii="Arial" w:hAnsi="Arial" w:cs="Arial"/>
          <w:sz w:val="20"/>
          <w:szCs w:val="20"/>
        </w:rPr>
        <w:t>luvilo o složité situaci s obchody, poštou, bankami či zmiňovanými zdravotnickými a sociálními službami</w:t>
      </w:r>
      <w:r w:rsidR="004352FE">
        <w:rPr>
          <w:rFonts w:ascii="Arial" w:hAnsi="Arial" w:cs="Arial"/>
          <w:sz w:val="20"/>
          <w:szCs w:val="20"/>
        </w:rPr>
        <w:t xml:space="preserve"> na venkově a ve středních městech</w:t>
      </w:r>
      <w:r w:rsidRPr="004352FE">
        <w:rPr>
          <w:rFonts w:ascii="Arial" w:hAnsi="Arial" w:cs="Arial"/>
          <w:sz w:val="20"/>
          <w:szCs w:val="20"/>
        </w:rPr>
        <w:t xml:space="preserve">. </w:t>
      </w:r>
    </w:p>
    <w:p w:rsidR="005D25DF" w:rsidRPr="004352FE" w:rsidRDefault="005D25DF" w:rsidP="004352FE">
      <w:pPr>
        <w:jc w:val="both"/>
        <w:rPr>
          <w:rFonts w:ascii="Arial" w:hAnsi="Arial" w:cs="Arial"/>
          <w:sz w:val="20"/>
          <w:szCs w:val="20"/>
        </w:rPr>
      </w:pPr>
    </w:p>
    <w:p w:rsidR="005D25DF" w:rsidRPr="004352FE" w:rsidRDefault="005D25DF" w:rsidP="004352FE">
      <w:pPr>
        <w:jc w:val="both"/>
        <w:rPr>
          <w:rFonts w:ascii="Arial" w:hAnsi="Arial" w:cs="Arial"/>
          <w:sz w:val="20"/>
          <w:szCs w:val="20"/>
        </w:rPr>
      </w:pPr>
      <w:r w:rsidRPr="004352FE">
        <w:rPr>
          <w:rFonts w:ascii="Arial" w:hAnsi="Arial" w:cs="Arial"/>
          <w:sz w:val="20"/>
          <w:szCs w:val="20"/>
        </w:rPr>
        <w:t>Podle Ústavu zdravotnických</w:t>
      </w:r>
      <w:r w:rsidR="004352FE">
        <w:rPr>
          <w:rFonts w:ascii="Arial" w:hAnsi="Arial" w:cs="Arial"/>
          <w:sz w:val="20"/>
          <w:szCs w:val="20"/>
        </w:rPr>
        <w:t xml:space="preserve"> informací a statistiky (ÚZIS) </w:t>
      </w:r>
      <w:r w:rsidRPr="004352FE">
        <w:rPr>
          <w:rFonts w:ascii="Arial" w:hAnsi="Arial" w:cs="Arial"/>
          <w:sz w:val="20"/>
          <w:szCs w:val="20"/>
        </w:rPr>
        <w:t>v</w:t>
      </w:r>
      <w:r w:rsidR="00CB2EDB">
        <w:rPr>
          <w:rFonts w:ascii="Arial" w:hAnsi="Arial" w:cs="Arial"/>
          <w:sz w:val="20"/>
          <w:szCs w:val="20"/>
        </w:rPr>
        <w:t> </w:t>
      </w:r>
      <w:r w:rsidRPr="004352FE">
        <w:rPr>
          <w:rFonts w:ascii="Arial" w:hAnsi="Arial" w:cs="Arial"/>
          <w:sz w:val="20"/>
          <w:szCs w:val="20"/>
        </w:rPr>
        <w:t>roce</w:t>
      </w:r>
      <w:r w:rsidR="00CB2EDB">
        <w:rPr>
          <w:rFonts w:ascii="Arial" w:hAnsi="Arial" w:cs="Arial"/>
          <w:sz w:val="20"/>
          <w:szCs w:val="20"/>
        </w:rPr>
        <w:t xml:space="preserve"> 2013</w:t>
      </w:r>
      <w:bookmarkStart w:id="0" w:name="_GoBack"/>
      <w:bookmarkEnd w:id="0"/>
      <w:r w:rsidRPr="004352FE">
        <w:rPr>
          <w:rFonts w:ascii="Arial" w:hAnsi="Arial" w:cs="Arial"/>
          <w:sz w:val="20"/>
          <w:szCs w:val="20"/>
        </w:rPr>
        <w:t xml:space="preserve"> na 10 000 obyvatel bylo 37 lékařů, což znamená cca 271 obyvatel na jednoho lékaře. Průměrný věk všeobecných lékařů byl 54 let, lékařům pro děti a dorost bylo průměrně dokonce 56 let. Lékařů, kteří odchází do důchodů, bylo víc než těch, co úspěšně absolvují medicínu a všechny atestace. Zvyšoval se také průměrný věk lékařů, nejvyšší byl u dorostových a dětských, následovali všeobecní lékaři a zubaři. Na 10 tisíc obyvatel připadalo v posledních letech zhruba 7 zubařů, což znamenalo, že jeden zubař se měl starat o 1 416 lidí. 31 % z nich však bylo více než 60 let. Podle Ministerstva zdravotnictví v roce 2015 lékařů meziročně přibylo, bylo jich 41 292, což je o 561 víc než v roce 2014. Trvaly však velké rozdíly mezi regiony, jak ve vytížení lékařů, tak v odměňování. Největší počet obyvatel na jeden úvazek lékaře byl ve Středočeském kraji, 361, nejnižší naopak v Praze, 149.    </w:t>
      </w:r>
    </w:p>
    <w:p w:rsidR="005D25DF" w:rsidRPr="004352FE" w:rsidRDefault="005D25DF" w:rsidP="004352FE">
      <w:pPr>
        <w:jc w:val="both"/>
        <w:rPr>
          <w:rFonts w:ascii="Arial" w:hAnsi="Arial" w:cs="Arial"/>
          <w:sz w:val="20"/>
          <w:szCs w:val="20"/>
        </w:rPr>
      </w:pPr>
    </w:p>
    <w:p w:rsidR="005D25DF" w:rsidRPr="004352FE" w:rsidRDefault="005D25DF" w:rsidP="004352FE">
      <w:pPr>
        <w:jc w:val="both"/>
        <w:rPr>
          <w:rFonts w:ascii="Arial" w:hAnsi="Arial" w:cs="Arial"/>
          <w:sz w:val="20"/>
          <w:szCs w:val="20"/>
        </w:rPr>
      </w:pPr>
      <w:r w:rsidRPr="004352FE">
        <w:rPr>
          <w:rFonts w:ascii="Arial" w:hAnsi="Arial" w:cs="Arial"/>
          <w:sz w:val="20"/>
          <w:szCs w:val="20"/>
        </w:rPr>
        <w:t>Na Krajském setkání v</w:t>
      </w:r>
      <w:r w:rsidR="004352FE">
        <w:rPr>
          <w:rFonts w:ascii="Arial" w:hAnsi="Arial" w:cs="Arial"/>
          <w:sz w:val="20"/>
          <w:szCs w:val="20"/>
        </w:rPr>
        <w:t> </w:t>
      </w:r>
      <w:r w:rsidRPr="004352FE">
        <w:rPr>
          <w:rFonts w:ascii="Arial" w:hAnsi="Arial" w:cs="Arial"/>
          <w:sz w:val="20"/>
          <w:szCs w:val="20"/>
        </w:rPr>
        <w:t>Pl</w:t>
      </w:r>
      <w:r w:rsidR="004352FE">
        <w:rPr>
          <w:rFonts w:ascii="Arial" w:hAnsi="Arial" w:cs="Arial"/>
          <w:sz w:val="20"/>
          <w:szCs w:val="20"/>
        </w:rPr>
        <w:t xml:space="preserve">zni </w:t>
      </w:r>
      <w:r w:rsidRPr="004352FE">
        <w:rPr>
          <w:rFonts w:ascii="Arial" w:hAnsi="Arial" w:cs="Arial"/>
          <w:sz w:val="20"/>
          <w:szCs w:val="20"/>
        </w:rPr>
        <w:t>získali představitelé samospráv</w:t>
      </w:r>
      <w:r w:rsidR="004352FE">
        <w:rPr>
          <w:rFonts w:ascii="Arial" w:hAnsi="Arial" w:cs="Arial"/>
          <w:sz w:val="20"/>
          <w:szCs w:val="20"/>
        </w:rPr>
        <w:t>y daného regionu</w:t>
      </w:r>
      <w:r w:rsidRPr="004352FE">
        <w:rPr>
          <w:rFonts w:ascii="Arial" w:hAnsi="Arial" w:cs="Arial"/>
          <w:sz w:val="20"/>
          <w:szCs w:val="20"/>
        </w:rPr>
        <w:t xml:space="preserve"> také informace o krajských dotačních programech. Například </w:t>
      </w:r>
      <w:r w:rsidR="004352FE">
        <w:rPr>
          <w:rFonts w:ascii="Arial" w:hAnsi="Arial" w:cs="Arial"/>
          <w:sz w:val="20"/>
          <w:szCs w:val="20"/>
        </w:rPr>
        <w:t xml:space="preserve">v </w:t>
      </w:r>
      <w:r w:rsidRPr="004352FE">
        <w:rPr>
          <w:rFonts w:ascii="Arial" w:hAnsi="Arial" w:cs="Arial"/>
          <w:sz w:val="20"/>
          <w:szCs w:val="20"/>
        </w:rPr>
        <w:t xml:space="preserve">programu stabilizace je letos 110 milionů korun, na památky by </w:t>
      </w:r>
      <w:r w:rsidR="004352FE">
        <w:rPr>
          <w:rFonts w:ascii="Arial" w:hAnsi="Arial" w:cs="Arial"/>
          <w:sz w:val="20"/>
          <w:szCs w:val="20"/>
        </w:rPr>
        <w:t>mělo jít 27 milionů, peníze směřují také do</w:t>
      </w:r>
      <w:r w:rsidRPr="004352FE">
        <w:rPr>
          <w:rFonts w:ascii="Arial" w:hAnsi="Arial" w:cs="Arial"/>
          <w:sz w:val="20"/>
          <w:szCs w:val="20"/>
        </w:rPr>
        <w:t xml:space="preserve"> provoz</w:t>
      </w:r>
      <w:r w:rsidR="004352FE">
        <w:rPr>
          <w:rFonts w:ascii="Arial" w:hAnsi="Arial" w:cs="Arial"/>
          <w:sz w:val="20"/>
          <w:szCs w:val="20"/>
        </w:rPr>
        <w:t>u</w:t>
      </w:r>
      <w:r w:rsidRPr="004352FE">
        <w:rPr>
          <w:rFonts w:ascii="Arial" w:hAnsi="Arial" w:cs="Arial"/>
          <w:sz w:val="20"/>
          <w:szCs w:val="20"/>
        </w:rPr>
        <w:t xml:space="preserve"> informačních center či</w:t>
      </w:r>
      <w:r w:rsidR="004352FE">
        <w:rPr>
          <w:rFonts w:ascii="Arial" w:hAnsi="Arial" w:cs="Arial"/>
          <w:sz w:val="20"/>
          <w:szCs w:val="20"/>
        </w:rPr>
        <w:t xml:space="preserve"> na</w:t>
      </w:r>
      <w:r w:rsidRPr="004352FE">
        <w:rPr>
          <w:rFonts w:ascii="Arial" w:hAnsi="Arial" w:cs="Arial"/>
          <w:sz w:val="20"/>
          <w:szCs w:val="20"/>
        </w:rPr>
        <w:t xml:space="preserve"> opravu komunikací, a to prostřednictvím Státního fondu dopravní infrastruktury i z rozpočtu kraje. V prvním případě se má letos jednat o cca 270 milionů, v druhém o cca 600 milionů. </w:t>
      </w:r>
    </w:p>
    <w:p w:rsidR="005D25DF" w:rsidRPr="004352FE" w:rsidRDefault="005D25DF" w:rsidP="004352FE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352FE" w:rsidRPr="004352FE" w:rsidRDefault="004352FE" w:rsidP="004352F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352FE">
        <w:rPr>
          <w:rFonts w:ascii="Arial" w:hAnsi="Arial" w:cs="Arial"/>
          <w:color w:val="000000"/>
          <w:sz w:val="20"/>
          <w:szCs w:val="20"/>
        </w:rPr>
        <w:t xml:space="preserve">Generálními partnery Krajských setkání 2017 je Česká spořitelna a ČEZ. Partnery společnosti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Asekol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Clean4you,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Colmex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Empemont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, I-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Tech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Czech, Microsoft Czech Republic,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Opravsil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Poklopsystem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Wolters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Kluwer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. Mediálními partnery jsou Lidové noviny, MF Dnes, Parlamentní listy, Veřejná správa a časopis Svazu Informační Servis (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InS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). </w:t>
      </w:r>
    </w:p>
    <w:p w:rsidR="004352FE" w:rsidRDefault="004352FE" w:rsidP="004352F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BF0C9B" w:rsidRPr="004352FE" w:rsidRDefault="004352FE" w:rsidP="004352FE">
      <w:pPr>
        <w:shd w:val="clear" w:color="auto" w:fill="FFFFFF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Víc informací včetně harmonogramu a programu Krajských setkání 2017 najdete na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http://smocr.cz/cz/nase-akce/krajska-setkani/krajska-setkani-2017/krajska-setkani-2017.aspx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Další krajské setkání se koná dnes, tedy 22. března 2017, v Karlových Varech. </w:t>
      </w:r>
    </w:p>
    <w:p w:rsidR="002E0E0A" w:rsidRDefault="002E0E0A" w:rsidP="004352FE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E0E0A" w:rsidRPr="00955944" w:rsidRDefault="002E0E0A" w:rsidP="004352FE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2E0E0A" w:rsidRPr="005D25DF" w:rsidRDefault="002E0E0A" w:rsidP="004352F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0E5438" w:rsidRDefault="000E5438" w:rsidP="004352FE">
      <w:pPr>
        <w:pStyle w:val="Odstavecseseznamem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BF0C9B" w:rsidRPr="00E318EC" w:rsidRDefault="00585724" w:rsidP="004352FE">
      <w:pPr>
        <w:rPr>
          <w:color w:val="000000"/>
          <w:szCs w:val="24"/>
        </w:rPr>
      </w:pPr>
      <w:r w:rsidRPr="002E0E0A">
        <w:rPr>
          <w:color w:val="000000"/>
          <w:szCs w:val="24"/>
        </w:rPr>
        <w:t xml:space="preserve"> </w:t>
      </w:r>
    </w:p>
    <w:sectPr w:rsidR="00BF0C9B" w:rsidRPr="00E318EC" w:rsidSect="00D877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7F6" w:rsidRDefault="008A07F6" w:rsidP="000E5438">
      <w:r>
        <w:separator/>
      </w:r>
    </w:p>
  </w:endnote>
  <w:endnote w:type="continuationSeparator" w:id="0">
    <w:p w:rsidR="008A07F6" w:rsidRDefault="008A07F6" w:rsidP="000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7F6" w:rsidRDefault="008A07F6" w:rsidP="000E5438">
      <w:r>
        <w:separator/>
      </w:r>
    </w:p>
  </w:footnote>
  <w:footnote w:type="continuationSeparator" w:id="0">
    <w:p w:rsidR="008A07F6" w:rsidRDefault="008A07F6" w:rsidP="000E5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38" w:rsidRDefault="000E5438">
    <w:pPr>
      <w:pStyle w:val="Zhlav"/>
    </w:pPr>
  </w:p>
  <w:p w:rsidR="000E5438" w:rsidRDefault="000E54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BBE"/>
    <w:multiLevelType w:val="hybridMultilevel"/>
    <w:tmpl w:val="314EC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9B"/>
    <w:rsid w:val="000E5438"/>
    <w:rsid w:val="00101D48"/>
    <w:rsid w:val="00171121"/>
    <w:rsid w:val="00181CF2"/>
    <w:rsid w:val="001A1616"/>
    <w:rsid w:val="001A2895"/>
    <w:rsid w:val="001E3E27"/>
    <w:rsid w:val="00210BF0"/>
    <w:rsid w:val="00245919"/>
    <w:rsid w:val="002557B3"/>
    <w:rsid w:val="002E0E0A"/>
    <w:rsid w:val="002F762B"/>
    <w:rsid w:val="003303AF"/>
    <w:rsid w:val="00387EF4"/>
    <w:rsid w:val="003964E0"/>
    <w:rsid w:val="003D1EFE"/>
    <w:rsid w:val="00404612"/>
    <w:rsid w:val="004352FE"/>
    <w:rsid w:val="004530F4"/>
    <w:rsid w:val="005266D0"/>
    <w:rsid w:val="00585724"/>
    <w:rsid w:val="005D25DF"/>
    <w:rsid w:val="005E36F7"/>
    <w:rsid w:val="0062066B"/>
    <w:rsid w:val="006275BB"/>
    <w:rsid w:val="00773765"/>
    <w:rsid w:val="007B41F0"/>
    <w:rsid w:val="0085383F"/>
    <w:rsid w:val="008A07F6"/>
    <w:rsid w:val="009105A1"/>
    <w:rsid w:val="00971211"/>
    <w:rsid w:val="00980E1B"/>
    <w:rsid w:val="00990CE3"/>
    <w:rsid w:val="009B2439"/>
    <w:rsid w:val="00B0112A"/>
    <w:rsid w:val="00B558D7"/>
    <w:rsid w:val="00BF0C9B"/>
    <w:rsid w:val="00CB2EDB"/>
    <w:rsid w:val="00CE4D7D"/>
    <w:rsid w:val="00D20AF6"/>
    <w:rsid w:val="00D509B8"/>
    <w:rsid w:val="00D82200"/>
    <w:rsid w:val="00D87738"/>
    <w:rsid w:val="00E318EC"/>
    <w:rsid w:val="00E32DFB"/>
    <w:rsid w:val="00E41F0C"/>
    <w:rsid w:val="00E505E3"/>
    <w:rsid w:val="00EA1F2E"/>
    <w:rsid w:val="00ED73FE"/>
    <w:rsid w:val="00EE0AD7"/>
    <w:rsid w:val="00EF0813"/>
    <w:rsid w:val="00F20D87"/>
    <w:rsid w:val="00F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C9B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E0E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0E0A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5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43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0E5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5438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C9B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E0E0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0E0A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E54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5438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0E54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543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ocr.cz/cz/nase-akce/krajska-setkani/krajska-setkani-2017/krajska-setkani-2017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Petra Kubařová</cp:lastModifiedBy>
  <cp:revision>5</cp:revision>
  <cp:lastPrinted>2016-04-04T13:02:00Z</cp:lastPrinted>
  <dcterms:created xsi:type="dcterms:W3CDTF">2016-04-05T07:58:00Z</dcterms:created>
  <dcterms:modified xsi:type="dcterms:W3CDTF">2017-04-06T10:50:00Z</dcterms:modified>
</cp:coreProperties>
</file>