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42B3" w:rsidRDefault="00EE42B3" w:rsidP="005F1A9B">
      <w:pPr>
        <w:spacing w:after="0" w:line="240" w:lineRule="auto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:rsidR="00F6203E" w:rsidRPr="00F35140" w:rsidRDefault="00F6203E" w:rsidP="00086E07">
      <w:pPr>
        <w:spacing w:after="0" w:line="30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:rsidR="005B055F" w:rsidRDefault="007052F6" w:rsidP="00086E07">
      <w:pPr>
        <w:spacing w:after="0" w:line="300" w:lineRule="atLeast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Další veřejné peníze </w:t>
      </w:r>
      <w:r w:rsidR="00086E07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kolektivním </w:t>
      </w: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správcům autorských práv? </w:t>
      </w:r>
    </w:p>
    <w:p w:rsidR="003D3510" w:rsidRPr="0012334D" w:rsidRDefault="007052F6" w:rsidP="00086E07">
      <w:pPr>
        <w:spacing w:after="0" w:line="300" w:lineRule="atLeast"/>
        <w:jc w:val="both"/>
        <w:rPr>
          <w:rFonts w:ascii="Arial" w:hAnsi="Arial" w:cs="Arial"/>
          <w:b/>
          <w:bCs/>
          <w:color w:val="1F497D" w:themeColor="text2"/>
          <w:sz w:val="24"/>
          <w:szCs w:val="24"/>
        </w:rPr>
      </w:pPr>
      <w:r>
        <w:rPr>
          <w:rFonts w:ascii="Arial" w:hAnsi="Arial" w:cs="Arial"/>
          <w:b/>
          <w:bCs/>
          <w:color w:val="1F497D" w:themeColor="text2"/>
          <w:sz w:val="24"/>
          <w:szCs w:val="24"/>
        </w:rPr>
        <w:t>Samosprávy zásadně nesouhlasí</w:t>
      </w:r>
      <w:r w:rsidR="005B055F">
        <w:rPr>
          <w:rFonts w:ascii="Arial" w:hAnsi="Arial" w:cs="Arial"/>
          <w:b/>
          <w:bCs/>
          <w:color w:val="1F497D" w:themeColor="text2"/>
          <w:sz w:val="24"/>
          <w:szCs w:val="24"/>
        </w:rPr>
        <w:t xml:space="preserve"> a apelují na zákonodárce, aby to nedopustili</w:t>
      </w:r>
    </w:p>
    <w:p w:rsidR="00641A1E" w:rsidRPr="00F35140" w:rsidRDefault="00641A1E" w:rsidP="00086E07">
      <w:pPr>
        <w:spacing w:after="0" w:line="30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:rsidR="007052F6" w:rsidRDefault="00EE42B3" w:rsidP="00086E07">
      <w:pPr>
        <w:spacing w:after="0" w:line="300" w:lineRule="atLeast"/>
        <w:jc w:val="both"/>
      </w:pPr>
      <w:r w:rsidRPr="007052F6">
        <w:t xml:space="preserve">PRAHA, </w:t>
      </w:r>
      <w:r w:rsidR="00F120A7">
        <w:t>8</w:t>
      </w:r>
      <w:r w:rsidR="00E41208" w:rsidRPr="007052F6">
        <w:t xml:space="preserve">. </w:t>
      </w:r>
      <w:r w:rsidR="003860BD" w:rsidRPr="007052F6">
        <w:t>listopadu</w:t>
      </w:r>
      <w:r w:rsidR="00D35DF3" w:rsidRPr="007052F6">
        <w:t xml:space="preserve"> 2016 </w:t>
      </w:r>
      <w:r w:rsidR="007052F6">
        <w:t>–</w:t>
      </w:r>
      <w:r w:rsidRPr="007052F6">
        <w:t xml:space="preserve"> </w:t>
      </w:r>
      <w:r w:rsidR="007052F6" w:rsidRPr="00086E07">
        <w:rPr>
          <w:b/>
        </w:rPr>
        <w:t xml:space="preserve">Nejen, že OSA a DILIA oznámily, že zvýší autorské poplatky za reprodukovanou hudbu či divadelní hry. </w:t>
      </w:r>
      <w:r w:rsidR="005B055F">
        <w:rPr>
          <w:b/>
        </w:rPr>
        <w:t>Kolektivním s</w:t>
      </w:r>
      <w:r w:rsidR="007052F6" w:rsidRPr="00086E07">
        <w:rPr>
          <w:b/>
        </w:rPr>
        <w:t xml:space="preserve">právcům autorských práv by měly jít další veřejné peníze. </w:t>
      </w:r>
      <w:r w:rsidR="00A26C08">
        <w:rPr>
          <w:b/>
        </w:rPr>
        <w:t xml:space="preserve">Navrhují to </w:t>
      </w:r>
      <w:r w:rsidR="00E6654D">
        <w:rPr>
          <w:b/>
        </w:rPr>
        <w:t xml:space="preserve">některé </w:t>
      </w:r>
      <w:r w:rsidR="00A26C08">
        <w:rPr>
          <w:b/>
        </w:rPr>
        <w:t>poslanecké pozměňovací návrhy</w:t>
      </w:r>
      <w:r w:rsidR="00A26C08" w:rsidRPr="00086E07">
        <w:rPr>
          <w:b/>
        </w:rPr>
        <w:t xml:space="preserve"> </w:t>
      </w:r>
      <w:r w:rsidR="00072D89" w:rsidRPr="00086E07">
        <w:rPr>
          <w:b/>
        </w:rPr>
        <w:t>projednávan</w:t>
      </w:r>
      <w:r w:rsidR="00A26C08">
        <w:rPr>
          <w:b/>
        </w:rPr>
        <w:t>ého</w:t>
      </w:r>
      <w:r w:rsidR="00072D89" w:rsidRPr="00086E07">
        <w:rPr>
          <w:b/>
        </w:rPr>
        <w:t xml:space="preserve"> </w:t>
      </w:r>
      <w:r w:rsidR="007052F6" w:rsidRPr="00086E07">
        <w:rPr>
          <w:b/>
        </w:rPr>
        <w:t>sněmovní</w:t>
      </w:r>
      <w:r w:rsidR="00A26C08">
        <w:rPr>
          <w:b/>
        </w:rPr>
        <w:t>ho</w:t>
      </w:r>
      <w:r w:rsidR="007052F6" w:rsidRPr="00086E07">
        <w:rPr>
          <w:b/>
        </w:rPr>
        <w:t xml:space="preserve"> tisk</w:t>
      </w:r>
      <w:r w:rsidR="00A26C08">
        <w:rPr>
          <w:b/>
        </w:rPr>
        <w:t>u</w:t>
      </w:r>
      <w:r w:rsidR="007052F6" w:rsidRPr="00086E07">
        <w:rPr>
          <w:b/>
        </w:rPr>
        <w:t xml:space="preserve"> č. 724, který novelizuje </w:t>
      </w:r>
      <w:r w:rsidR="00072D89" w:rsidRPr="00086E07">
        <w:rPr>
          <w:b/>
        </w:rPr>
        <w:t xml:space="preserve">autorský </w:t>
      </w:r>
      <w:r w:rsidR="007052F6" w:rsidRPr="00086E07">
        <w:rPr>
          <w:b/>
        </w:rPr>
        <w:t>zákon</w:t>
      </w:r>
      <w:r w:rsidR="00072D89" w:rsidRPr="00086E07">
        <w:rPr>
          <w:b/>
        </w:rPr>
        <w:t xml:space="preserve"> (</w:t>
      </w:r>
      <w:r w:rsidR="007052F6" w:rsidRPr="00086E07">
        <w:rPr>
          <w:b/>
        </w:rPr>
        <w:t>č. 121/2000 Sb.</w:t>
      </w:r>
      <w:r w:rsidR="00072D89" w:rsidRPr="00086E07">
        <w:rPr>
          <w:b/>
        </w:rPr>
        <w:t>).</w:t>
      </w:r>
      <w:r w:rsidR="007052F6" w:rsidRPr="00086E07">
        <w:rPr>
          <w:b/>
        </w:rPr>
        <w:t xml:space="preserve"> Podle něj by se mimo jiné měly zavést paušální poplatky za kopírovací stroje ve veřejných budovách</w:t>
      </w:r>
      <w:r w:rsidR="00072D89" w:rsidRPr="00086E07">
        <w:rPr>
          <w:b/>
        </w:rPr>
        <w:t xml:space="preserve"> nezávisle na tom, co se </w:t>
      </w:r>
      <w:r w:rsidR="006B7ED9">
        <w:rPr>
          <w:b/>
        </w:rPr>
        <w:t>kopíruje</w:t>
      </w:r>
      <w:r w:rsidR="00072D89" w:rsidRPr="00086E07">
        <w:rPr>
          <w:b/>
        </w:rPr>
        <w:t xml:space="preserve">. </w:t>
      </w:r>
      <w:r w:rsidR="00E6654D">
        <w:rPr>
          <w:b/>
        </w:rPr>
        <w:t xml:space="preserve">Poplatky kolektivním správcům by </w:t>
      </w:r>
      <w:r w:rsidR="00072D89" w:rsidRPr="00086E07">
        <w:rPr>
          <w:b/>
        </w:rPr>
        <w:t xml:space="preserve">navíc musely zaplatit </w:t>
      </w:r>
      <w:r w:rsidR="00175C39" w:rsidRPr="00086E07">
        <w:rPr>
          <w:b/>
        </w:rPr>
        <w:t xml:space="preserve">například </w:t>
      </w:r>
      <w:r w:rsidR="00072D89" w:rsidRPr="00086E07">
        <w:rPr>
          <w:b/>
        </w:rPr>
        <w:t xml:space="preserve">školy, </w:t>
      </w:r>
      <w:r w:rsidR="00E6654D">
        <w:rPr>
          <w:b/>
        </w:rPr>
        <w:t xml:space="preserve">univerzity, </w:t>
      </w:r>
      <w:r w:rsidR="00072D89" w:rsidRPr="00086E07">
        <w:rPr>
          <w:b/>
        </w:rPr>
        <w:t xml:space="preserve">knihovny, archivy, </w:t>
      </w:r>
      <w:r w:rsidR="00E6654D">
        <w:rPr>
          <w:b/>
        </w:rPr>
        <w:t xml:space="preserve">muzea, </w:t>
      </w:r>
      <w:bookmarkStart w:id="0" w:name="_GoBack"/>
      <w:bookmarkEnd w:id="0"/>
      <w:r w:rsidR="00072D89" w:rsidRPr="00086E07">
        <w:rPr>
          <w:b/>
        </w:rPr>
        <w:t xml:space="preserve">samosprávy i </w:t>
      </w:r>
      <w:r w:rsidR="006B7ED9">
        <w:rPr>
          <w:b/>
        </w:rPr>
        <w:t>státní organizace. Tedy instituce</w:t>
      </w:r>
      <w:r w:rsidR="00072D89" w:rsidRPr="00086E07">
        <w:rPr>
          <w:b/>
        </w:rPr>
        <w:t>, v</w:t>
      </w:r>
      <w:r w:rsidR="005B055F">
        <w:rPr>
          <w:b/>
        </w:rPr>
        <w:t> </w:t>
      </w:r>
      <w:r w:rsidR="00072D89" w:rsidRPr="00086E07">
        <w:rPr>
          <w:b/>
        </w:rPr>
        <w:t>nichž</w:t>
      </w:r>
      <w:r w:rsidR="005B055F">
        <w:rPr>
          <w:b/>
        </w:rPr>
        <w:t xml:space="preserve"> si</w:t>
      </w:r>
      <w:r w:rsidR="00072D89" w:rsidRPr="00086E07">
        <w:rPr>
          <w:b/>
        </w:rPr>
        <w:t xml:space="preserve"> </w:t>
      </w:r>
      <w:r w:rsidR="005B055F">
        <w:rPr>
          <w:b/>
        </w:rPr>
        <w:t>může</w:t>
      </w:r>
      <w:r w:rsidR="00072D89" w:rsidRPr="00086E07">
        <w:rPr>
          <w:b/>
        </w:rPr>
        <w:t xml:space="preserve"> </w:t>
      </w:r>
      <w:r w:rsidR="005B055F">
        <w:rPr>
          <w:b/>
        </w:rPr>
        <w:t>veřejnost</w:t>
      </w:r>
      <w:r w:rsidR="00072D89" w:rsidRPr="00086E07">
        <w:rPr>
          <w:b/>
        </w:rPr>
        <w:t xml:space="preserve"> </w:t>
      </w:r>
      <w:r w:rsidR="005B055F">
        <w:rPr>
          <w:b/>
        </w:rPr>
        <w:t>kopírovat</w:t>
      </w:r>
      <w:r w:rsidR="00072D89" w:rsidRPr="00086E07">
        <w:rPr>
          <w:b/>
        </w:rPr>
        <w:t xml:space="preserve">. Aby na </w:t>
      </w:r>
      <w:r w:rsidR="00E6654D">
        <w:rPr>
          <w:b/>
        </w:rPr>
        <w:t>autorské poplatky</w:t>
      </w:r>
      <w:r w:rsidR="00E6654D" w:rsidRPr="00086E07">
        <w:rPr>
          <w:b/>
        </w:rPr>
        <w:t xml:space="preserve"> </w:t>
      </w:r>
      <w:r w:rsidR="00175C39" w:rsidRPr="00086E07">
        <w:rPr>
          <w:b/>
        </w:rPr>
        <w:t>uvedená zařízení měla</w:t>
      </w:r>
      <w:r w:rsidR="006B7ED9">
        <w:rPr>
          <w:b/>
        </w:rPr>
        <w:t xml:space="preserve"> finance</w:t>
      </w:r>
      <w:r w:rsidR="00072D89" w:rsidRPr="00086E07">
        <w:rPr>
          <w:b/>
        </w:rPr>
        <w:t>, mu</w:t>
      </w:r>
      <w:r w:rsidR="00175C39" w:rsidRPr="00086E07">
        <w:rPr>
          <w:b/>
        </w:rPr>
        <w:t>sela</w:t>
      </w:r>
      <w:r w:rsidR="00072D89" w:rsidRPr="00086E07">
        <w:rPr>
          <w:b/>
        </w:rPr>
        <w:t xml:space="preserve"> by lidem buď zvýšit</w:t>
      </w:r>
      <w:r w:rsidR="00175C39" w:rsidRPr="00086E07">
        <w:rPr>
          <w:b/>
        </w:rPr>
        <w:t xml:space="preserve"> cenu za pořizované </w:t>
      </w:r>
      <w:r w:rsidR="00072D89" w:rsidRPr="00086E07">
        <w:rPr>
          <w:b/>
        </w:rPr>
        <w:t>kopie, nebo to zaplatit ze svých rozpočtů</w:t>
      </w:r>
      <w:r w:rsidR="00175C39" w:rsidRPr="00086E07">
        <w:rPr>
          <w:b/>
        </w:rPr>
        <w:t>. P</w:t>
      </w:r>
      <w:r w:rsidR="00072D89" w:rsidRPr="00086E07">
        <w:rPr>
          <w:b/>
        </w:rPr>
        <w:t>eníze by</w:t>
      </w:r>
      <w:r w:rsidR="00175C39" w:rsidRPr="00086E07">
        <w:rPr>
          <w:b/>
        </w:rPr>
        <w:t xml:space="preserve"> pak zákonitě</w:t>
      </w:r>
      <w:r w:rsidR="00072D89" w:rsidRPr="00086E07">
        <w:rPr>
          <w:b/>
        </w:rPr>
        <w:t xml:space="preserve"> chyběly jinde.</w:t>
      </w:r>
      <w:r w:rsidR="00072D89">
        <w:t xml:space="preserve">  </w:t>
      </w:r>
    </w:p>
    <w:p w:rsidR="00086E07" w:rsidRDefault="00086E07" w:rsidP="00086E07">
      <w:pPr>
        <w:spacing w:after="0" w:line="300" w:lineRule="atLeast"/>
        <w:jc w:val="both"/>
      </w:pPr>
    </w:p>
    <w:p w:rsidR="00072D89" w:rsidRDefault="00175C39" w:rsidP="00086E07">
      <w:pPr>
        <w:spacing w:after="0" w:line="300" w:lineRule="atLeast"/>
        <w:jc w:val="both"/>
      </w:pPr>
      <w:r>
        <w:t xml:space="preserve">I když je </w:t>
      </w:r>
      <w:r w:rsidR="00167BF4">
        <w:t>změna</w:t>
      </w:r>
      <w:r>
        <w:t xml:space="preserve"> zákona č.</w:t>
      </w:r>
      <w:r w:rsidR="00167BF4">
        <w:rPr>
          <w:szCs w:val="24"/>
        </w:rPr>
        <w:t xml:space="preserve"> 121/2000 Sb., </w:t>
      </w:r>
      <w:r w:rsidR="00167BF4" w:rsidRPr="00257764">
        <w:rPr>
          <w:szCs w:val="24"/>
        </w:rPr>
        <w:t>o právu autorském, o právech souvisejících s právem autorským a o změně některých zákonů</w:t>
      </w:r>
      <w:r w:rsidR="00167BF4">
        <w:rPr>
          <w:szCs w:val="24"/>
        </w:rPr>
        <w:t xml:space="preserve">, tzv. transpoziční novelou </w:t>
      </w:r>
      <w:r w:rsidR="00167BF4" w:rsidRPr="005B055F">
        <w:rPr>
          <w:i/>
          <w:szCs w:val="24"/>
        </w:rPr>
        <w:t>(</w:t>
      </w:r>
      <w:r w:rsidR="005B055F" w:rsidRPr="005B055F">
        <w:rPr>
          <w:i/>
          <w:szCs w:val="24"/>
        </w:rPr>
        <w:t xml:space="preserve">Pozn.: </w:t>
      </w:r>
      <w:r w:rsidR="005B055F">
        <w:rPr>
          <w:i/>
          <w:szCs w:val="24"/>
        </w:rPr>
        <w:t xml:space="preserve">tzn., že má </w:t>
      </w:r>
      <w:r w:rsidR="00167BF4" w:rsidRPr="005B055F">
        <w:rPr>
          <w:i/>
          <w:szCs w:val="24"/>
        </w:rPr>
        <w:t>do české legislativy zavést evropskou směrnici</w:t>
      </w:r>
      <w:r w:rsidR="00167BF4" w:rsidRPr="005B055F">
        <w:rPr>
          <w:i/>
        </w:rPr>
        <w:t xml:space="preserve"> 2014/26/EU, o kolektivní správě autorského práva a práv s ním souvisejících a udělování licencí pro více území k právům k užití hudebních děl online na vnitřním trhu)</w:t>
      </w:r>
      <w:r w:rsidR="00167BF4">
        <w:t>, během legislativního procesu se</w:t>
      </w:r>
      <w:r w:rsidR="006B7ED9">
        <w:t xml:space="preserve"> do ní dostala ustanovení, která</w:t>
      </w:r>
      <w:r w:rsidR="00167BF4">
        <w:t xml:space="preserve"> po České republice Evropská unie vůbec nepožaduje. Poslaneckou iniciativou se právní předpis změnil do podoby, která vypadá, jako by stranila některým zájmovým skupinám. </w:t>
      </w:r>
      <w:r w:rsidR="006B7ED9">
        <w:t xml:space="preserve"> </w:t>
      </w:r>
      <w:r w:rsidR="00167BF4">
        <w:t xml:space="preserve">A to na úkor veřejných financí. </w:t>
      </w:r>
    </w:p>
    <w:p w:rsidR="00086E07" w:rsidRDefault="00086E07" w:rsidP="00086E07">
      <w:pPr>
        <w:spacing w:after="0" w:line="300" w:lineRule="atLeast"/>
        <w:jc w:val="both"/>
      </w:pPr>
    </w:p>
    <w:p w:rsidR="00167BF4" w:rsidRPr="00086E07" w:rsidRDefault="00167BF4" w:rsidP="00086E07">
      <w:pPr>
        <w:spacing w:after="0" w:line="300" w:lineRule="atLeast"/>
        <w:jc w:val="both"/>
        <w:rPr>
          <w:i/>
        </w:rPr>
      </w:pPr>
      <w:r w:rsidRPr="00086E07">
        <w:rPr>
          <w:i/>
        </w:rPr>
        <w:t>„Poplatek za půjčování knih se má podle poslaneckých návrhů zvýšit čtyřnásobně – ze současných 0,</w:t>
      </w:r>
      <w:r w:rsidR="006B7ED9">
        <w:rPr>
          <w:i/>
        </w:rPr>
        <w:t>50 Kč na 2 Kč. Tedy z aktuálních</w:t>
      </w:r>
      <w:r w:rsidRPr="00086E07">
        <w:rPr>
          <w:i/>
        </w:rPr>
        <w:t xml:space="preserve"> celkových cca 50 mil. Kč, </w:t>
      </w:r>
      <w:r w:rsidR="00A55CE1" w:rsidRPr="00086E07">
        <w:rPr>
          <w:i/>
        </w:rPr>
        <w:t>které se ročně odvádějí</w:t>
      </w:r>
      <w:r w:rsidRPr="00086E07">
        <w:rPr>
          <w:i/>
        </w:rPr>
        <w:t xml:space="preserve"> </w:t>
      </w:r>
      <w:r w:rsidR="00E6654D">
        <w:rPr>
          <w:i/>
        </w:rPr>
        <w:t xml:space="preserve">kolektivním </w:t>
      </w:r>
      <w:r w:rsidRPr="00086E07">
        <w:rPr>
          <w:i/>
        </w:rPr>
        <w:t xml:space="preserve">správcům práv, </w:t>
      </w:r>
      <w:r w:rsidR="00A55CE1" w:rsidRPr="00086E07">
        <w:rPr>
          <w:i/>
        </w:rPr>
        <w:t>na 200 milionů Kč,“</w:t>
      </w:r>
      <w:r w:rsidR="00A55CE1">
        <w:t xml:space="preserve"> </w:t>
      </w:r>
      <w:r w:rsidR="00A55CE1" w:rsidRPr="00C35029">
        <w:t>upozorňuje</w:t>
      </w:r>
      <w:r w:rsidR="00A55CE1" w:rsidRPr="00086E07">
        <w:rPr>
          <w:b/>
        </w:rPr>
        <w:t xml:space="preserve"> předseda Svazu měst a obcí ČR a starosta Kyjova František Lukl</w:t>
      </w:r>
      <w:r w:rsidR="00A55CE1">
        <w:t xml:space="preserve"> a dodává: </w:t>
      </w:r>
      <w:r w:rsidR="00A55CE1" w:rsidRPr="00086E07">
        <w:rPr>
          <w:i/>
        </w:rPr>
        <w:t xml:space="preserve">„Proč k tomu má dojít, když zavedení evropské směrnice do naší legislativy požaduje větší transparentnost a přiměřenost vybíraných autorských poplatků? Navýšení poplatků přitom dle všeho ještě není konečné. Další poslanecké změny jdou totiž mimo oficiální systém RIA a není tak znám </w:t>
      </w:r>
      <w:r w:rsidR="00E6654D">
        <w:rPr>
          <w:i/>
        </w:rPr>
        <w:t xml:space="preserve">celkový </w:t>
      </w:r>
      <w:r w:rsidR="00A55CE1" w:rsidRPr="00086E07">
        <w:rPr>
          <w:i/>
        </w:rPr>
        <w:t xml:space="preserve">dopad na veřejné rozpočty.“  </w:t>
      </w:r>
      <w:r w:rsidRPr="00086E07">
        <w:rPr>
          <w:i/>
        </w:rPr>
        <w:t xml:space="preserve"> </w:t>
      </w:r>
    </w:p>
    <w:p w:rsidR="00086E07" w:rsidRDefault="00086E07" w:rsidP="00086E07">
      <w:pPr>
        <w:spacing w:after="0" w:line="300" w:lineRule="atLeast"/>
        <w:jc w:val="both"/>
      </w:pPr>
    </w:p>
    <w:p w:rsidR="00A55CE1" w:rsidRDefault="00A55CE1" w:rsidP="00086E07">
      <w:pPr>
        <w:spacing w:after="0" w:line="300" w:lineRule="atLeast"/>
        <w:jc w:val="both"/>
      </w:pPr>
      <w:r>
        <w:t>Kolektivním správcům autorských práv by nově</w:t>
      </w:r>
      <w:r w:rsidR="005B055F">
        <w:t xml:space="preserve"> měly</w:t>
      </w:r>
      <w:r>
        <w:t xml:space="preserve"> odvádět autorské poplatky také univerzitní a vědecké knihovny, které byly dosud z platby osvobozeny. V praxi by to znamenalo opět zvýšení nákladů státu, </w:t>
      </w:r>
      <w:r w:rsidR="005B055F">
        <w:t>jednat se má totiž například o s</w:t>
      </w:r>
      <w:r>
        <w:t>tátní Národní technickou knihovnu, Národní lékařskou</w:t>
      </w:r>
      <w:r w:rsidRPr="007052F6">
        <w:t xml:space="preserve"> knihovn</w:t>
      </w:r>
      <w:r w:rsidR="005B055F">
        <w:t xml:space="preserve">u, </w:t>
      </w:r>
      <w:r>
        <w:t>Národní pedagogickou knihovnu</w:t>
      </w:r>
      <w:r w:rsidRPr="007052F6">
        <w:t xml:space="preserve"> Komenského, Knih</w:t>
      </w:r>
      <w:r>
        <w:t>ovnu</w:t>
      </w:r>
      <w:r w:rsidRPr="007052F6">
        <w:t xml:space="preserve"> Ústavu zemědělských a potravinářský</w:t>
      </w:r>
      <w:r>
        <w:t>ch informací či Knihovnu</w:t>
      </w:r>
      <w:r w:rsidRPr="007052F6">
        <w:t xml:space="preserve"> Národního filmového archivu</w:t>
      </w:r>
      <w:r>
        <w:t xml:space="preserve">.  </w:t>
      </w:r>
    </w:p>
    <w:p w:rsidR="00086E07" w:rsidRDefault="00086E07" w:rsidP="00086E07">
      <w:pPr>
        <w:spacing w:after="0" w:line="300" w:lineRule="atLeast"/>
        <w:jc w:val="both"/>
      </w:pPr>
    </w:p>
    <w:p w:rsidR="00086E07" w:rsidRDefault="00A55CE1" w:rsidP="00086E07">
      <w:pPr>
        <w:spacing w:after="0" w:line="300" w:lineRule="atLeast"/>
        <w:jc w:val="both"/>
      </w:pPr>
      <w:r w:rsidRPr="00086E07">
        <w:rPr>
          <w:i/>
        </w:rPr>
        <w:t>„</w:t>
      </w:r>
      <w:r w:rsidR="00F120A7">
        <w:rPr>
          <w:i/>
        </w:rPr>
        <w:t xml:space="preserve">Takový přístup jde přímo </w:t>
      </w:r>
      <w:r w:rsidR="00951540">
        <w:rPr>
          <w:i/>
        </w:rPr>
        <w:t xml:space="preserve">proti </w:t>
      </w:r>
      <w:r w:rsidR="00F120A7">
        <w:rPr>
          <w:i/>
        </w:rPr>
        <w:t xml:space="preserve">rozvoji čtenářství, vzdělanosti jako takové, a tedy proti kulturní politice státu. </w:t>
      </w:r>
      <w:r w:rsidR="00F120A7" w:rsidRPr="00086E07">
        <w:rPr>
          <w:i/>
        </w:rPr>
        <w:t xml:space="preserve"> </w:t>
      </w:r>
      <w:r w:rsidR="00F120A7">
        <w:rPr>
          <w:i/>
        </w:rPr>
        <w:t>A n</w:t>
      </w:r>
      <w:r w:rsidRPr="00086E07">
        <w:rPr>
          <w:i/>
        </w:rPr>
        <w:t xml:space="preserve">ejen, že by poslanecké návrhy </w:t>
      </w:r>
      <w:r w:rsidR="00F120A7">
        <w:rPr>
          <w:i/>
        </w:rPr>
        <w:t>ve výsledku</w:t>
      </w:r>
      <w:r w:rsidRPr="00086E07">
        <w:rPr>
          <w:i/>
        </w:rPr>
        <w:t xml:space="preserve"> znamenaly nárůst veřejných výdajů.</w:t>
      </w:r>
      <w:r w:rsidR="00F120A7">
        <w:rPr>
          <w:i/>
        </w:rPr>
        <w:t xml:space="preserve"> </w:t>
      </w:r>
      <w:r w:rsidRPr="00086E07">
        <w:rPr>
          <w:i/>
        </w:rPr>
        <w:t>Kvůli nim by také školám</w:t>
      </w:r>
      <w:r w:rsidR="005B055F">
        <w:rPr>
          <w:i/>
        </w:rPr>
        <w:t xml:space="preserve"> od základních po vysoké</w:t>
      </w:r>
      <w:r w:rsidRPr="00086E07">
        <w:rPr>
          <w:i/>
        </w:rPr>
        <w:t xml:space="preserve"> výrazně vzrostla administrativa,“</w:t>
      </w:r>
      <w:r>
        <w:t xml:space="preserve"> říká </w:t>
      </w:r>
      <w:r w:rsidRPr="00086E07">
        <w:rPr>
          <w:b/>
        </w:rPr>
        <w:t xml:space="preserve">členka předsednictva </w:t>
      </w:r>
      <w:r w:rsidR="00C35029">
        <w:rPr>
          <w:b/>
        </w:rPr>
        <w:t xml:space="preserve">Svazu měst a obcí ČR </w:t>
      </w:r>
      <w:r w:rsidRPr="00086E07">
        <w:rPr>
          <w:b/>
        </w:rPr>
        <w:t xml:space="preserve">a starostka Jílového u Prahy Květa </w:t>
      </w:r>
      <w:proofErr w:type="spellStart"/>
      <w:r w:rsidRPr="00086E07">
        <w:rPr>
          <w:b/>
        </w:rPr>
        <w:t>Halanová</w:t>
      </w:r>
      <w:proofErr w:type="spellEnd"/>
      <w:r w:rsidRPr="00086E07">
        <w:rPr>
          <w:b/>
        </w:rPr>
        <w:t xml:space="preserve"> </w:t>
      </w:r>
      <w:r>
        <w:t xml:space="preserve">a dodává: </w:t>
      </w:r>
      <w:r w:rsidRPr="00086E07">
        <w:rPr>
          <w:i/>
        </w:rPr>
        <w:t>„</w:t>
      </w:r>
      <w:r w:rsidR="00086E07" w:rsidRPr="00086E07">
        <w:rPr>
          <w:i/>
        </w:rPr>
        <w:t>Školská zařízení by totiž nemohla s kolektivním správcem autorských poplatků uzavírat hromadnou smlouvu, pokud by chtěla během výuky například pouštět vzdělávací filmy, hudbu apod. Přehrání každého díla by znamenalo vždy novou smlouvu s kolektivním správcem, a tedy úředničinu navíc.</w:t>
      </w:r>
      <w:r w:rsidR="00F120A7">
        <w:rPr>
          <w:i/>
        </w:rPr>
        <w:t xml:space="preserve"> </w:t>
      </w:r>
      <w:r w:rsidR="00086E07" w:rsidRPr="00086E07">
        <w:rPr>
          <w:i/>
        </w:rPr>
        <w:t>“</w:t>
      </w:r>
      <w:r w:rsidR="00086E07">
        <w:t xml:space="preserve">  </w:t>
      </w:r>
    </w:p>
    <w:p w:rsidR="003E70E4" w:rsidRPr="007052F6" w:rsidRDefault="00086E07" w:rsidP="00086E07">
      <w:pPr>
        <w:spacing w:after="0" w:line="300" w:lineRule="atLeast"/>
        <w:jc w:val="both"/>
      </w:pPr>
      <w:r>
        <w:lastRenderedPageBreak/>
        <w:t>Z výše uvedených důvodů Svaz měst a obcí ČR s</w:t>
      </w:r>
      <w:r w:rsidR="00E6654D">
        <w:t xml:space="preserve"> některými </w:t>
      </w:r>
      <w:r>
        <w:t>poslaneckým</w:t>
      </w:r>
      <w:r w:rsidR="00E6654D">
        <w:t>i</w:t>
      </w:r>
      <w:r>
        <w:t xml:space="preserve"> </w:t>
      </w:r>
      <w:r w:rsidR="00E6654D">
        <w:t xml:space="preserve">pozměňovacími návrhy vládního návrhu </w:t>
      </w:r>
      <w:r>
        <w:t>novely autorského zákona zásadně nesouhlasí. Odhaduje, že taková právní úprava by znamenala, že se kolektivním správcům autorských práv k dílům (knihám, filmům, hudbě atd.) každý rok zaplatí o cca 400 milionů Kč víc než dosud. Samosprávy doporučují, aby zákonodárci přijali novelu autorského zákona</w:t>
      </w:r>
      <w:r w:rsidR="00E6654D">
        <w:t xml:space="preserve"> v otázce rozmnožování a půjčování děl</w:t>
      </w:r>
      <w:r>
        <w:t xml:space="preserve"> nejlépe ve znění navrženém vládou. </w:t>
      </w:r>
    </w:p>
    <w:p w:rsidR="00086E07" w:rsidRDefault="00086E07" w:rsidP="00086E07">
      <w:pPr>
        <w:spacing w:after="0" w:line="300" w:lineRule="atLeast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EE42B3" w:rsidRPr="004D0907" w:rsidRDefault="00EE42B3" w:rsidP="00086E07">
      <w:pPr>
        <w:spacing w:after="0" w:line="300" w:lineRule="atLeast"/>
        <w:jc w:val="both"/>
        <w:rPr>
          <w:rFonts w:ascii="Arial" w:eastAsia="Times New Roman" w:hAnsi="Arial" w:cs="Arial"/>
          <w:sz w:val="20"/>
          <w:szCs w:val="20"/>
        </w:rPr>
      </w:pPr>
      <w:r w:rsidRPr="004D0907">
        <w:rPr>
          <w:rFonts w:ascii="Arial" w:hAnsi="Arial" w:cs="Arial"/>
          <w:b/>
          <w:color w:val="000000"/>
          <w:sz w:val="20"/>
          <w:szCs w:val="20"/>
        </w:rPr>
        <w:t xml:space="preserve">Pro další informace kontaktujte: </w:t>
      </w:r>
    </w:p>
    <w:p w:rsidR="00EE42B3" w:rsidRPr="004D0907" w:rsidRDefault="00EE42B3" w:rsidP="00086E07">
      <w:pPr>
        <w:pStyle w:val="Odstavecseseznamem"/>
        <w:spacing w:line="300" w:lineRule="atLeast"/>
        <w:ind w:left="0"/>
        <w:rPr>
          <w:rFonts w:ascii="Arial" w:hAnsi="Arial" w:cs="Arial"/>
          <w:color w:val="000000"/>
          <w:sz w:val="20"/>
          <w:szCs w:val="20"/>
        </w:rPr>
      </w:pPr>
      <w:r w:rsidRPr="004D0907">
        <w:rPr>
          <w:rFonts w:ascii="Arial" w:hAnsi="Arial" w:cs="Arial"/>
          <w:color w:val="000000"/>
          <w:sz w:val="20"/>
          <w:szCs w:val="20"/>
        </w:rPr>
        <w:t xml:space="preserve">Štěpánka Filipová, Svaz měst a obcí ČR, mediální zastoupení, mobil: 724 302 802, </w:t>
      </w:r>
      <w:r w:rsidRPr="004D0907">
        <w:rPr>
          <w:rFonts w:ascii="Arial" w:hAnsi="Arial" w:cs="Arial"/>
          <w:color w:val="111111"/>
          <w:sz w:val="20"/>
          <w:szCs w:val="20"/>
        </w:rPr>
        <w:t xml:space="preserve">e-mail: </w:t>
      </w:r>
      <w:hyperlink r:id="rId6" w:history="1">
        <w:r w:rsidRPr="004D0907">
          <w:rPr>
            <w:rStyle w:val="Hypertextovodkaz"/>
            <w:rFonts w:ascii="Arial" w:hAnsi="Arial" w:cs="Arial"/>
            <w:sz w:val="20"/>
            <w:szCs w:val="20"/>
          </w:rPr>
          <w:t>filipova@smocr.cz</w:t>
        </w:r>
      </w:hyperlink>
    </w:p>
    <w:p w:rsidR="00EE42B3" w:rsidRPr="004D0907" w:rsidRDefault="00EE42B3" w:rsidP="00086E07">
      <w:pPr>
        <w:pStyle w:val="Odstavecseseznamem"/>
        <w:spacing w:line="300" w:lineRule="atLeast"/>
        <w:ind w:left="0"/>
        <w:rPr>
          <w:rFonts w:ascii="Arial" w:hAnsi="Arial" w:cs="Arial"/>
          <w:b/>
          <w:i/>
          <w:color w:val="111111"/>
          <w:sz w:val="20"/>
          <w:szCs w:val="20"/>
        </w:rPr>
      </w:pPr>
    </w:p>
    <w:p w:rsidR="00EE42B3" w:rsidRPr="004D0907" w:rsidRDefault="00EE42B3" w:rsidP="00086E07">
      <w:pPr>
        <w:spacing w:after="0" w:line="30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4D0907">
        <w:rPr>
          <w:rFonts w:ascii="Arial" w:hAnsi="Arial" w:cs="Arial"/>
          <w:b/>
          <w:bCs/>
          <w:i/>
          <w:iCs/>
          <w:color w:val="111111"/>
          <w:sz w:val="20"/>
          <w:szCs w:val="20"/>
        </w:rPr>
        <w:t>O Svazu měst a obcí České republiky:</w:t>
      </w:r>
    </w:p>
    <w:p w:rsidR="002253C1" w:rsidRPr="00F35140" w:rsidRDefault="00EE42B3" w:rsidP="00086E07">
      <w:pPr>
        <w:spacing w:after="0" w:line="300" w:lineRule="atLeast"/>
        <w:jc w:val="both"/>
        <w:rPr>
          <w:rFonts w:ascii="Arial" w:hAnsi="Arial" w:cs="Arial"/>
          <w:b/>
          <w:bCs/>
          <w:color w:val="000000"/>
          <w:sz w:val="20"/>
          <w:szCs w:val="20"/>
          <w:u w:val="single"/>
        </w:rPr>
      </w:pPr>
      <w:r w:rsidRPr="004D0907">
        <w:rPr>
          <w:rFonts w:ascii="Arial" w:hAnsi="Arial" w:cs="Arial"/>
          <w:i/>
          <w:iCs/>
          <w:color w:val="11111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7" w:history="1">
        <w:r w:rsidRPr="004D0907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www.smocr.cz</w:t>
        </w:r>
      </w:hyperlink>
      <w:r w:rsidR="006B7ED9">
        <w:t xml:space="preserve"> </w:t>
      </w:r>
      <w:r w:rsidRPr="004D0907">
        <w:rPr>
          <w:rFonts w:ascii="Arial" w:hAnsi="Arial" w:cs="Arial"/>
          <w:i/>
          <w:sz w:val="20"/>
          <w:szCs w:val="20"/>
        </w:rPr>
        <w:t xml:space="preserve">a na </w:t>
      </w:r>
      <w:hyperlink r:id="rId8" w:history="1">
        <w:proofErr w:type="spellStart"/>
        <w:r w:rsidRPr="004D0907">
          <w:rPr>
            <w:rStyle w:val="Hypertextovodkaz"/>
            <w:rFonts w:ascii="Arial" w:hAnsi="Arial" w:cs="Arial"/>
            <w:i/>
            <w:sz w:val="20"/>
            <w:szCs w:val="20"/>
          </w:rPr>
          <w:t>facebooku</w:t>
        </w:r>
        <w:proofErr w:type="spellEnd"/>
      </w:hyperlink>
      <w:r w:rsidRPr="00F35140">
        <w:rPr>
          <w:rFonts w:ascii="Arial" w:hAnsi="Arial" w:cs="Arial"/>
          <w:i/>
          <w:sz w:val="20"/>
          <w:szCs w:val="20"/>
        </w:rPr>
        <w:t>.</w:t>
      </w:r>
    </w:p>
    <w:sectPr w:rsidR="002253C1" w:rsidRPr="00F35140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A0B24"/>
    <w:multiLevelType w:val="hybridMultilevel"/>
    <w:tmpl w:val="2CEE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9433DC"/>
    <w:multiLevelType w:val="hybridMultilevel"/>
    <w:tmpl w:val="21984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842AA"/>
    <w:multiLevelType w:val="hybridMultilevel"/>
    <w:tmpl w:val="853A9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D7E35"/>
    <w:multiLevelType w:val="hybridMultilevel"/>
    <w:tmpl w:val="1A50D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užilová Jindra">
    <w15:presenceInfo w15:providerId="AD" w15:userId="S-1-5-21-1596124724-979756382-2185146298-484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3A6F25"/>
    <w:rsid w:val="000222B4"/>
    <w:rsid w:val="00072D89"/>
    <w:rsid w:val="00074BCB"/>
    <w:rsid w:val="00086E07"/>
    <w:rsid w:val="000C4C36"/>
    <w:rsid w:val="000D3105"/>
    <w:rsid w:val="0012334D"/>
    <w:rsid w:val="001409E0"/>
    <w:rsid w:val="00155BD7"/>
    <w:rsid w:val="00167BF4"/>
    <w:rsid w:val="00175C26"/>
    <w:rsid w:val="00175C39"/>
    <w:rsid w:val="001918EE"/>
    <w:rsid w:val="002253C1"/>
    <w:rsid w:val="00256744"/>
    <w:rsid w:val="002C292C"/>
    <w:rsid w:val="002C38EE"/>
    <w:rsid w:val="0036100B"/>
    <w:rsid w:val="003860BD"/>
    <w:rsid w:val="003A6F25"/>
    <w:rsid w:val="003D05BF"/>
    <w:rsid w:val="003D3510"/>
    <w:rsid w:val="003E70E4"/>
    <w:rsid w:val="004B4EBC"/>
    <w:rsid w:val="004B55AA"/>
    <w:rsid w:val="004B6405"/>
    <w:rsid w:val="004D0907"/>
    <w:rsid w:val="004E098F"/>
    <w:rsid w:val="00521C28"/>
    <w:rsid w:val="005710A0"/>
    <w:rsid w:val="00583119"/>
    <w:rsid w:val="005B055F"/>
    <w:rsid w:val="005E4AEF"/>
    <w:rsid w:val="005E516A"/>
    <w:rsid w:val="005F1A9B"/>
    <w:rsid w:val="00641A1E"/>
    <w:rsid w:val="00652D47"/>
    <w:rsid w:val="00667B21"/>
    <w:rsid w:val="00691C8D"/>
    <w:rsid w:val="006B7ED9"/>
    <w:rsid w:val="006E059C"/>
    <w:rsid w:val="006F0DDD"/>
    <w:rsid w:val="007052F6"/>
    <w:rsid w:val="007249F7"/>
    <w:rsid w:val="0074444B"/>
    <w:rsid w:val="00755197"/>
    <w:rsid w:val="007C1EEF"/>
    <w:rsid w:val="00820271"/>
    <w:rsid w:val="00847CB3"/>
    <w:rsid w:val="00896791"/>
    <w:rsid w:val="008D336B"/>
    <w:rsid w:val="008E1847"/>
    <w:rsid w:val="0092795E"/>
    <w:rsid w:val="00951540"/>
    <w:rsid w:val="009F6B08"/>
    <w:rsid w:val="00A16B23"/>
    <w:rsid w:val="00A26C08"/>
    <w:rsid w:val="00A36F79"/>
    <w:rsid w:val="00A55CE1"/>
    <w:rsid w:val="00A63249"/>
    <w:rsid w:val="00A657FE"/>
    <w:rsid w:val="00B045D7"/>
    <w:rsid w:val="00B11739"/>
    <w:rsid w:val="00B168E2"/>
    <w:rsid w:val="00B22F2C"/>
    <w:rsid w:val="00B345C2"/>
    <w:rsid w:val="00B54789"/>
    <w:rsid w:val="00BB4718"/>
    <w:rsid w:val="00BC6E91"/>
    <w:rsid w:val="00C13956"/>
    <w:rsid w:val="00C35029"/>
    <w:rsid w:val="00C72401"/>
    <w:rsid w:val="00C9226D"/>
    <w:rsid w:val="00D31E4E"/>
    <w:rsid w:val="00D35DF3"/>
    <w:rsid w:val="00D61446"/>
    <w:rsid w:val="00DA686D"/>
    <w:rsid w:val="00DF7F9F"/>
    <w:rsid w:val="00E350A5"/>
    <w:rsid w:val="00E41208"/>
    <w:rsid w:val="00E412E1"/>
    <w:rsid w:val="00E46469"/>
    <w:rsid w:val="00E55B76"/>
    <w:rsid w:val="00E6654D"/>
    <w:rsid w:val="00EA1E27"/>
    <w:rsid w:val="00EB197E"/>
    <w:rsid w:val="00EC7C5F"/>
    <w:rsid w:val="00ED266B"/>
    <w:rsid w:val="00EE3CFF"/>
    <w:rsid w:val="00EE42B3"/>
    <w:rsid w:val="00F120A7"/>
    <w:rsid w:val="00F23C08"/>
    <w:rsid w:val="00F35140"/>
    <w:rsid w:val="00F6203E"/>
    <w:rsid w:val="00F72613"/>
    <w:rsid w:val="00F96A40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68E2"/>
  </w:style>
  <w:style w:type="paragraph" w:styleId="Nadpis1">
    <w:name w:val="heading 1"/>
    <w:basedOn w:val="Normln"/>
    <w:link w:val="Nadpis1Char"/>
    <w:uiPriority w:val="9"/>
    <w:qFormat/>
    <w:rsid w:val="00E4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46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46469"/>
    <w:rPr>
      <w:b/>
      <w:bCs/>
    </w:rPr>
  </w:style>
  <w:style w:type="paragraph" w:styleId="Normlnweb">
    <w:name w:val="Normal (Web)"/>
    <w:basedOn w:val="Normln"/>
    <w:uiPriority w:val="99"/>
    <w:unhideWhenUsed/>
    <w:rsid w:val="00FF4D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A16B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16B2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16B2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16B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16B23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16B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16B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ocr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moc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ilipova@smocr.cz" TargetMode="External"/><Relationship Id="rId11" Type="http://schemas.microsoft.com/office/2011/relationships/people" Target="people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Stefany</cp:lastModifiedBy>
  <cp:revision>7</cp:revision>
  <dcterms:created xsi:type="dcterms:W3CDTF">2016-11-07T14:15:00Z</dcterms:created>
  <dcterms:modified xsi:type="dcterms:W3CDTF">2016-11-08T10:55:00Z</dcterms:modified>
</cp:coreProperties>
</file>