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37" w:rsidRPr="001B0E08" w:rsidRDefault="00096529" w:rsidP="00D06537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-71120</wp:posOffset>
            </wp:positionV>
            <wp:extent cx="584200" cy="591185"/>
            <wp:effectExtent l="0" t="0" r="6350" b="0"/>
            <wp:wrapSquare wrapText="bothSides"/>
            <wp:docPr id="2" name="Obrázek 2" descr="logo-cbk-37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k-37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537"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0" t="0" r="9525" b="9525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37" w:rsidRPr="001B0E08" w:rsidRDefault="00D06537" w:rsidP="00D06537">
      <w:pPr>
        <w:spacing w:after="0" w:line="280" w:lineRule="atLeast"/>
        <w:jc w:val="right"/>
        <w:rPr>
          <w:rFonts w:ascii="Arial" w:hAnsi="Arial" w:cs="Arial"/>
          <w:b/>
          <w:bCs/>
          <w:sz w:val="28"/>
          <w:szCs w:val="28"/>
        </w:rPr>
      </w:pPr>
      <w:r w:rsidRPr="001B0E08">
        <w:rPr>
          <w:rFonts w:ascii="Arial" w:hAnsi="Arial" w:cs="Arial"/>
          <w:b/>
          <w:bCs/>
          <w:sz w:val="28"/>
          <w:szCs w:val="28"/>
        </w:rPr>
        <w:t>TISKOVÁ ZPRÁVA</w:t>
      </w:r>
    </w:p>
    <w:p w:rsidR="00D06537" w:rsidRDefault="00D06537" w:rsidP="00D06537">
      <w:pPr>
        <w:spacing w:after="0" w:line="280" w:lineRule="atLeast"/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3F3FF5">
        <w:rPr>
          <w:rFonts w:ascii="Arial" w:eastAsia="Times New Roman" w:hAnsi="Arial" w:cs="Arial"/>
          <w:b/>
          <w:bCs/>
          <w:color w:val="1F497D"/>
          <w:sz w:val="24"/>
          <w:szCs w:val="24"/>
          <w:lang w:eastAsia="cs-CZ"/>
        </w:rPr>
        <w:t xml:space="preserve">Katolická církev a Svaz: </w:t>
      </w:r>
      <w:r w:rsidRPr="000969EE">
        <w:rPr>
          <w:rFonts w:ascii="Arial" w:hAnsi="Arial" w:cs="Arial"/>
          <w:b/>
          <w:color w:val="1F497D"/>
          <w:sz w:val="24"/>
          <w:szCs w:val="24"/>
        </w:rPr>
        <w:t>Před soudy preferujeme jednání a dohodu</w:t>
      </w:r>
      <w:r w:rsidRPr="00603B33">
        <w:rPr>
          <w:rFonts w:ascii="Arial" w:hAnsi="Arial" w:cs="Arial"/>
          <w:bCs/>
          <w:sz w:val="20"/>
          <w:szCs w:val="20"/>
        </w:rPr>
        <w:t xml:space="preserve"> </w:t>
      </w:r>
    </w:p>
    <w:p w:rsidR="00D06537" w:rsidRPr="00603B33" w:rsidRDefault="00D06537" w:rsidP="00D06537">
      <w:pPr>
        <w:spacing w:after="0" w:line="300" w:lineRule="atLeast"/>
        <w:jc w:val="both"/>
        <w:rPr>
          <w:rFonts w:ascii="Arial" w:hAnsi="Arial" w:cs="Arial"/>
          <w:bCs/>
          <w:color w:val="1F497D"/>
          <w:sz w:val="24"/>
          <w:szCs w:val="24"/>
        </w:rPr>
      </w:pPr>
      <w:r w:rsidRPr="00603B33">
        <w:rPr>
          <w:rFonts w:ascii="Arial" w:hAnsi="Arial" w:cs="Arial"/>
          <w:bCs/>
          <w:sz w:val="20"/>
          <w:szCs w:val="20"/>
        </w:rPr>
        <w:t xml:space="preserve">Praha, </w:t>
      </w:r>
      <w:r w:rsidR="00406548">
        <w:rPr>
          <w:rFonts w:ascii="Arial" w:hAnsi="Arial" w:cs="Arial"/>
          <w:bCs/>
          <w:sz w:val="20"/>
          <w:szCs w:val="20"/>
        </w:rPr>
        <w:t>10</w:t>
      </w:r>
      <w:r w:rsidRPr="00603B33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března</w:t>
      </w:r>
      <w:r w:rsidRPr="00603B33">
        <w:rPr>
          <w:rFonts w:ascii="Arial" w:hAnsi="Arial" w:cs="Arial"/>
          <w:bCs/>
          <w:sz w:val="20"/>
          <w:szCs w:val="20"/>
        </w:rPr>
        <w:t xml:space="preserve"> 201</w:t>
      </w:r>
      <w:r>
        <w:rPr>
          <w:rFonts w:ascii="Arial" w:hAnsi="Arial" w:cs="Arial"/>
          <w:bCs/>
          <w:sz w:val="20"/>
          <w:szCs w:val="20"/>
        </w:rPr>
        <w:t>6</w:t>
      </w:r>
      <w:r w:rsidRPr="00603B33">
        <w:rPr>
          <w:rFonts w:ascii="Arial" w:hAnsi="Arial" w:cs="Arial"/>
          <w:bCs/>
          <w:color w:val="0070C0"/>
          <w:sz w:val="20"/>
          <w:szCs w:val="20"/>
        </w:rPr>
        <w:t xml:space="preserve"> </w:t>
      </w:r>
    </w:p>
    <w:p w:rsidR="00D06537" w:rsidRPr="00B5183A" w:rsidRDefault="00D06537" w:rsidP="00D06537">
      <w:pPr>
        <w:spacing w:after="0" w:line="300" w:lineRule="atLeast"/>
        <w:jc w:val="both"/>
        <w:rPr>
          <w:rFonts w:ascii="Arial" w:hAnsi="Arial" w:cs="Arial"/>
          <w:b/>
        </w:rPr>
      </w:pPr>
    </w:p>
    <w:p w:rsidR="00D06537" w:rsidRPr="00714192" w:rsidRDefault="00D06537" w:rsidP="00D06537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714192">
        <w:rPr>
          <w:rFonts w:ascii="Arial" w:hAnsi="Arial" w:cs="Arial"/>
          <w:b/>
          <w:sz w:val="20"/>
          <w:szCs w:val="20"/>
        </w:rPr>
        <w:t xml:space="preserve">Budeme se snažit o zlepšení vzájemné spolupráce a efektivní výměnu zkušeností. </w:t>
      </w:r>
      <w:r>
        <w:rPr>
          <w:rFonts w:ascii="Arial" w:hAnsi="Arial" w:cs="Arial"/>
          <w:b/>
          <w:sz w:val="20"/>
          <w:szCs w:val="20"/>
        </w:rPr>
        <w:t>S</w:t>
      </w:r>
      <w:r w:rsidRPr="00714192">
        <w:rPr>
          <w:rFonts w:ascii="Arial" w:hAnsi="Arial" w:cs="Arial"/>
          <w:b/>
          <w:sz w:val="20"/>
          <w:szCs w:val="20"/>
        </w:rPr>
        <w:t>hodli</w:t>
      </w:r>
      <w:r>
        <w:rPr>
          <w:rFonts w:ascii="Arial" w:hAnsi="Arial" w:cs="Arial"/>
          <w:b/>
          <w:sz w:val="20"/>
          <w:szCs w:val="20"/>
        </w:rPr>
        <w:t xml:space="preserve"> se na tom</w:t>
      </w:r>
      <w:r w:rsidRPr="00714192">
        <w:rPr>
          <w:rFonts w:ascii="Arial" w:hAnsi="Arial" w:cs="Arial"/>
          <w:b/>
          <w:sz w:val="20"/>
          <w:szCs w:val="20"/>
        </w:rPr>
        <w:t xml:space="preserve"> zástupci České biskupské konference (ČBK) a Svazu měst a obcí ČR (SMO). V kontextu s</w:t>
      </w:r>
      <w:r>
        <w:rPr>
          <w:rFonts w:ascii="Arial" w:hAnsi="Arial" w:cs="Arial"/>
          <w:b/>
          <w:sz w:val="20"/>
          <w:szCs w:val="20"/>
        </w:rPr>
        <w:t xml:space="preserve"> tzv. </w:t>
      </w:r>
      <w:r w:rsidRPr="00714192">
        <w:rPr>
          <w:rFonts w:ascii="Arial" w:hAnsi="Arial" w:cs="Arial"/>
          <w:b/>
          <w:sz w:val="20"/>
          <w:szCs w:val="20"/>
        </w:rPr>
        <w:t>církevními restitucemi se sešli na společném jednání v Praze.</w:t>
      </w: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BA232B" w:rsidRDefault="00D06537" w:rsidP="00BA232B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714192">
        <w:rPr>
          <w:rFonts w:ascii="Arial" w:hAnsi="Arial" w:cs="Arial"/>
          <w:sz w:val="20"/>
          <w:szCs w:val="20"/>
        </w:rPr>
        <w:t xml:space="preserve">Cílem jednání </w:t>
      </w:r>
      <w:r>
        <w:rPr>
          <w:rFonts w:ascii="Arial" w:hAnsi="Arial" w:cs="Arial"/>
          <w:sz w:val="20"/>
          <w:szCs w:val="20"/>
        </w:rPr>
        <w:t xml:space="preserve">bylo zhodnotit dosavadní </w:t>
      </w:r>
      <w:r w:rsidRPr="00714192">
        <w:rPr>
          <w:rFonts w:ascii="Arial" w:hAnsi="Arial" w:cs="Arial"/>
          <w:sz w:val="20"/>
          <w:szCs w:val="20"/>
        </w:rPr>
        <w:t>průběh majetkových převodů (</w:t>
      </w:r>
      <w:r>
        <w:rPr>
          <w:rFonts w:ascii="Arial" w:hAnsi="Arial" w:cs="Arial"/>
          <w:sz w:val="20"/>
          <w:szCs w:val="20"/>
        </w:rPr>
        <w:t xml:space="preserve">tzv. </w:t>
      </w:r>
      <w:r w:rsidRPr="00714192">
        <w:rPr>
          <w:rFonts w:ascii="Arial" w:hAnsi="Arial" w:cs="Arial"/>
          <w:sz w:val="20"/>
          <w:szCs w:val="20"/>
        </w:rPr>
        <w:t xml:space="preserve">církevních restitucí) </w:t>
      </w:r>
      <w:r w:rsidRPr="00714192">
        <w:rPr>
          <w:rFonts w:ascii="Arial" w:eastAsia="Times New Roman" w:hAnsi="Arial" w:cs="Arial"/>
          <w:sz w:val="20"/>
          <w:szCs w:val="20"/>
          <w:lang w:eastAsia="cs-CZ"/>
        </w:rPr>
        <w:t>podle zákona č. 428/2012 Sb., 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částečném</w:t>
      </w:r>
      <w:r w:rsidRPr="00714192">
        <w:rPr>
          <w:rFonts w:ascii="Arial" w:eastAsia="Times New Roman" w:hAnsi="Arial" w:cs="Arial"/>
          <w:sz w:val="20"/>
          <w:szCs w:val="20"/>
          <w:lang w:eastAsia="cs-CZ"/>
        </w:rPr>
        <w:t xml:space="preserve"> majetkovém vyrovnání s církvemi a náboženskými společnostmi, a je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ho vliv na </w:t>
      </w:r>
      <w:r w:rsidRPr="00714192">
        <w:rPr>
          <w:rFonts w:ascii="Arial" w:eastAsia="Times New Roman" w:hAnsi="Arial" w:cs="Arial"/>
          <w:sz w:val="20"/>
          <w:szCs w:val="20"/>
          <w:lang w:eastAsia="cs-CZ"/>
        </w:rPr>
        <w:t>města a obce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České republice</w:t>
      </w:r>
      <w:r w:rsidRPr="00714192">
        <w:rPr>
          <w:rFonts w:ascii="Arial" w:eastAsia="Times New Roman" w:hAnsi="Arial" w:cs="Arial"/>
          <w:sz w:val="20"/>
          <w:szCs w:val="20"/>
          <w:lang w:eastAsia="cs-CZ"/>
        </w:rPr>
        <w:t>.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D06537" w:rsidRPr="00BA232B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14192">
        <w:rPr>
          <w:rFonts w:ascii="Arial" w:hAnsi="Arial" w:cs="Arial"/>
          <w:sz w:val="20"/>
          <w:szCs w:val="20"/>
        </w:rPr>
        <w:t>„</w:t>
      </w:r>
      <w:r w:rsidRPr="00714192">
        <w:rPr>
          <w:rFonts w:ascii="Arial" w:hAnsi="Arial" w:cs="Arial"/>
          <w:i/>
          <w:sz w:val="20"/>
          <w:szCs w:val="20"/>
        </w:rPr>
        <w:t xml:space="preserve">Stále platí naše </w:t>
      </w:r>
      <w:r>
        <w:rPr>
          <w:rFonts w:ascii="Arial" w:hAnsi="Arial" w:cs="Arial"/>
          <w:i/>
          <w:sz w:val="20"/>
          <w:szCs w:val="20"/>
        </w:rPr>
        <w:t xml:space="preserve">dříve prezentovaná </w:t>
      </w:r>
      <w:r w:rsidRPr="00714192">
        <w:rPr>
          <w:rFonts w:ascii="Arial" w:hAnsi="Arial" w:cs="Arial"/>
          <w:i/>
          <w:sz w:val="20"/>
          <w:szCs w:val="20"/>
        </w:rPr>
        <w:t>zásada postupovat v oblasti soudních přezkumů vlastnictví citlivě a nedomáhat se legálně nabytého obecního nebo krajského majetku či toho, za co je postupně vyplácena finanční náhrada. Taktéž se ještě dále budeme snažit napomáhat úsilí o nalezení dohody mezi církevními subjekty a obcemi alespoň v těch případech soudních přezkumů majetku, kde to situace a právní stav věci umožňuje</w:t>
      </w:r>
      <w:r w:rsidRPr="00714192">
        <w:rPr>
          <w:rFonts w:ascii="Arial" w:hAnsi="Arial" w:cs="Arial"/>
          <w:sz w:val="20"/>
          <w:szCs w:val="20"/>
        </w:rPr>
        <w:t xml:space="preserve">,“ zdůrazňuje předseda </w:t>
      </w:r>
      <w:r w:rsidRPr="00714192">
        <w:rPr>
          <w:rFonts w:ascii="Arial" w:hAnsi="Arial" w:cs="Arial"/>
          <w:b/>
          <w:sz w:val="20"/>
          <w:szCs w:val="20"/>
        </w:rPr>
        <w:t xml:space="preserve">České biskupské konference Dominik </w:t>
      </w:r>
      <w:proofErr w:type="spellStart"/>
      <w:r w:rsidRPr="00714192">
        <w:rPr>
          <w:rFonts w:ascii="Arial" w:hAnsi="Arial" w:cs="Arial"/>
          <w:b/>
          <w:sz w:val="20"/>
          <w:szCs w:val="20"/>
        </w:rPr>
        <w:t>Duka</w:t>
      </w:r>
      <w:proofErr w:type="spellEnd"/>
      <w:r w:rsidRPr="00714192">
        <w:rPr>
          <w:rFonts w:ascii="Arial" w:hAnsi="Arial" w:cs="Arial"/>
          <w:b/>
          <w:sz w:val="20"/>
          <w:szCs w:val="20"/>
        </w:rPr>
        <w:t>.</w:t>
      </w: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D06537" w:rsidRPr="00714192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14192">
        <w:rPr>
          <w:rFonts w:ascii="Arial" w:hAnsi="Arial" w:cs="Arial"/>
          <w:i/>
          <w:sz w:val="20"/>
          <w:szCs w:val="20"/>
        </w:rPr>
        <w:t>„Pro města a obce je velmi důležité najít smírnou cestu. Vždy je samozřejmě lepší dohoda, než soudní pře. Pomoc, kterou nabízí Česká biskupská konference, je velmi cenná a děkujeme za ni. Svaz měst</w:t>
      </w:r>
      <w:r>
        <w:rPr>
          <w:rFonts w:ascii="Arial" w:hAnsi="Arial" w:cs="Arial"/>
          <w:i/>
          <w:sz w:val="20"/>
          <w:szCs w:val="20"/>
        </w:rPr>
        <w:t xml:space="preserve"> a obcí </w:t>
      </w:r>
      <w:r w:rsidRPr="00714192">
        <w:rPr>
          <w:rFonts w:ascii="Arial" w:hAnsi="Arial" w:cs="Arial"/>
          <w:i/>
          <w:sz w:val="20"/>
          <w:szCs w:val="20"/>
        </w:rPr>
        <w:t xml:space="preserve">se bude snažit připravit podmínky pro jakéhosi mediátora, který by ve věci církevních restitucí také mohl pomoci. </w:t>
      </w:r>
      <w:r>
        <w:rPr>
          <w:rFonts w:ascii="Arial" w:hAnsi="Arial" w:cs="Arial"/>
          <w:i/>
          <w:sz w:val="20"/>
          <w:szCs w:val="20"/>
        </w:rPr>
        <w:t xml:space="preserve">Pozitivní roli by mohl sehrát </w:t>
      </w:r>
      <w:r w:rsidRPr="00714192">
        <w:rPr>
          <w:rFonts w:ascii="Arial" w:hAnsi="Arial" w:cs="Arial"/>
          <w:i/>
          <w:sz w:val="20"/>
          <w:szCs w:val="20"/>
        </w:rPr>
        <w:t>i v kontextu s</w:t>
      </w:r>
      <w:r>
        <w:rPr>
          <w:rFonts w:ascii="Arial" w:hAnsi="Arial" w:cs="Arial"/>
          <w:i/>
          <w:sz w:val="20"/>
          <w:szCs w:val="20"/>
        </w:rPr>
        <w:t> </w:t>
      </w:r>
      <w:r w:rsidRPr="00714192">
        <w:rPr>
          <w:rFonts w:ascii="Arial" w:hAnsi="Arial" w:cs="Arial"/>
          <w:i/>
          <w:sz w:val="20"/>
          <w:szCs w:val="20"/>
        </w:rPr>
        <w:t xml:space="preserve"> důvěrou samospráv v církve, která</w:t>
      </w:r>
      <w:r>
        <w:rPr>
          <w:rFonts w:ascii="Arial" w:hAnsi="Arial" w:cs="Arial"/>
          <w:i/>
          <w:sz w:val="20"/>
          <w:szCs w:val="20"/>
        </w:rPr>
        <w:t xml:space="preserve"> mohla </w:t>
      </w:r>
      <w:r w:rsidRPr="00714192">
        <w:rPr>
          <w:rFonts w:ascii="Arial" w:hAnsi="Arial" w:cs="Arial"/>
          <w:i/>
          <w:sz w:val="20"/>
          <w:szCs w:val="20"/>
        </w:rPr>
        <w:t>utrpět</w:t>
      </w:r>
      <w:r w:rsidRPr="00714192">
        <w:rPr>
          <w:rFonts w:ascii="Arial" w:hAnsi="Arial" w:cs="Arial"/>
          <w:sz w:val="20"/>
          <w:szCs w:val="20"/>
        </w:rPr>
        <w:t xml:space="preserve">,“ říká </w:t>
      </w:r>
      <w:r w:rsidRPr="00714192">
        <w:rPr>
          <w:rFonts w:ascii="Arial" w:hAnsi="Arial" w:cs="Arial"/>
          <w:b/>
          <w:sz w:val="20"/>
          <w:szCs w:val="20"/>
        </w:rPr>
        <w:t xml:space="preserve">předseda Svazu měst a obcí ČR </w:t>
      </w:r>
      <w:r>
        <w:rPr>
          <w:rFonts w:ascii="Arial" w:hAnsi="Arial" w:cs="Arial"/>
          <w:b/>
          <w:sz w:val="20"/>
          <w:szCs w:val="20"/>
        </w:rPr>
        <w:t xml:space="preserve">a starosta Kyjova </w:t>
      </w:r>
      <w:r w:rsidRPr="00714192">
        <w:rPr>
          <w:rFonts w:ascii="Arial" w:hAnsi="Arial" w:cs="Arial"/>
          <w:b/>
          <w:sz w:val="20"/>
          <w:szCs w:val="20"/>
        </w:rPr>
        <w:t>František Lukl.</w:t>
      </w:r>
      <w:r w:rsidRPr="00714192">
        <w:rPr>
          <w:rFonts w:ascii="Arial" w:hAnsi="Arial" w:cs="Arial"/>
          <w:sz w:val="20"/>
          <w:szCs w:val="20"/>
        </w:rPr>
        <w:t xml:space="preserve"> </w:t>
      </w: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14192">
        <w:rPr>
          <w:rFonts w:ascii="Arial" w:hAnsi="Arial" w:cs="Arial"/>
          <w:sz w:val="20"/>
          <w:szCs w:val="20"/>
        </w:rPr>
        <w:t xml:space="preserve">Na pracovním setkání zástupci římskokatolické církve znovu potvrdili nutnost respektovat </w:t>
      </w:r>
      <w:proofErr w:type="spellStart"/>
      <w:r w:rsidRPr="00714192">
        <w:rPr>
          <w:rFonts w:ascii="Arial" w:hAnsi="Arial" w:cs="Arial"/>
          <w:sz w:val="20"/>
          <w:szCs w:val="20"/>
        </w:rPr>
        <w:t>neprolomitelnost</w:t>
      </w:r>
      <w:proofErr w:type="spellEnd"/>
      <w:r w:rsidRPr="00714192">
        <w:rPr>
          <w:rFonts w:ascii="Arial" w:hAnsi="Arial" w:cs="Arial"/>
          <w:sz w:val="20"/>
          <w:szCs w:val="20"/>
        </w:rPr>
        <w:t xml:space="preserve"> hranice 25. února 1948 pro uznání nároku na vydání církevního majetku a plně se distancovali od všech eventuálních pokusů tuto hranici zpochybnit.</w:t>
      </w:r>
      <w:r>
        <w:rPr>
          <w:rFonts w:ascii="Arial" w:hAnsi="Arial" w:cs="Arial"/>
          <w:sz w:val="20"/>
          <w:szCs w:val="20"/>
        </w:rPr>
        <w:t xml:space="preserve"> Rovněž zde představitelé církve zopakovali </w:t>
      </w:r>
      <w:proofErr w:type="spellStart"/>
      <w:r>
        <w:rPr>
          <w:rFonts w:ascii="Arial" w:hAnsi="Arial" w:cs="Arial"/>
          <w:sz w:val="20"/>
          <w:szCs w:val="20"/>
        </w:rPr>
        <w:t>seberegulační</w:t>
      </w:r>
      <w:proofErr w:type="spellEnd"/>
      <w:r>
        <w:rPr>
          <w:rFonts w:ascii="Arial" w:hAnsi="Arial" w:cs="Arial"/>
          <w:sz w:val="20"/>
          <w:szCs w:val="20"/>
        </w:rPr>
        <w:t xml:space="preserve"> doporučení, aby se restituční žaloby netýkaly sporného majetku, který přešel do vlastnictví krajů či obcí a byl kompenzován finanční náhradou. Partnery pro řešení těchto případů jsou pro samosprávy jednotlivé diecéze či řády. </w:t>
      </w: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D06537" w:rsidRPr="00714192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14192">
        <w:rPr>
          <w:rFonts w:ascii="Arial" w:hAnsi="Arial" w:cs="Arial"/>
          <w:sz w:val="20"/>
          <w:szCs w:val="20"/>
        </w:rPr>
        <w:t>Se zástupci Sva</w:t>
      </w:r>
      <w:r>
        <w:rPr>
          <w:rFonts w:ascii="Arial" w:hAnsi="Arial" w:cs="Arial"/>
          <w:sz w:val="20"/>
          <w:szCs w:val="20"/>
        </w:rPr>
        <w:t xml:space="preserve">zu měst a obcí ČR se Česká biskupská konference také </w:t>
      </w:r>
      <w:r w:rsidRPr="00714192">
        <w:rPr>
          <w:rFonts w:ascii="Arial" w:hAnsi="Arial" w:cs="Arial"/>
          <w:sz w:val="20"/>
          <w:szCs w:val="20"/>
        </w:rPr>
        <w:t>dohod</w:t>
      </w:r>
      <w:r>
        <w:rPr>
          <w:rFonts w:ascii="Arial" w:hAnsi="Arial" w:cs="Arial"/>
          <w:sz w:val="20"/>
          <w:szCs w:val="20"/>
        </w:rPr>
        <w:t>la</w:t>
      </w:r>
      <w:r w:rsidRPr="00714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Pr="00714192">
        <w:rPr>
          <w:rFonts w:ascii="Arial" w:hAnsi="Arial" w:cs="Arial"/>
          <w:sz w:val="20"/>
          <w:szCs w:val="20"/>
        </w:rPr>
        <w:t xml:space="preserve"> posíle</w:t>
      </w:r>
      <w:r>
        <w:rPr>
          <w:rFonts w:ascii="Arial" w:hAnsi="Arial" w:cs="Arial"/>
          <w:sz w:val="20"/>
          <w:szCs w:val="20"/>
        </w:rPr>
        <w:t>ní zpětné vazby a efektivnějším</w:t>
      </w:r>
      <w:r w:rsidRPr="007141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detailnějším</w:t>
      </w:r>
      <w:r w:rsidRPr="00714192">
        <w:rPr>
          <w:rFonts w:ascii="Arial" w:hAnsi="Arial" w:cs="Arial"/>
          <w:sz w:val="20"/>
          <w:szCs w:val="20"/>
        </w:rPr>
        <w:t xml:space="preserve"> předávání informací o restitučních prob</w:t>
      </w:r>
      <w:r>
        <w:rPr>
          <w:rFonts w:ascii="Arial" w:hAnsi="Arial" w:cs="Arial"/>
          <w:sz w:val="20"/>
          <w:szCs w:val="20"/>
        </w:rPr>
        <w:t xml:space="preserve">lémech. Tak, aby se </w:t>
      </w:r>
      <w:r w:rsidRPr="00714192">
        <w:rPr>
          <w:rFonts w:ascii="Arial" w:hAnsi="Arial" w:cs="Arial"/>
          <w:sz w:val="20"/>
          <w:szCs w:val="20"/>
        </w:rPr>
        <w:t xml:space="preserve">případné komplikace během vyjasňování majetkových práv </w:t>
      </w:r>
      <w:r>
        <w:rPr>
          <w:rFonts w:ascii="Arial" w:hAnsi="Arial" w:cs="Arial"/>
          <w:sz w:val="20"/>
          <w:szCs w:val="20"/>
        </w:rPr>
        <w:t xml:space="preserve">a </w:t>
      </w:r>
      <w:r w:rsidRPr="00714192">
        <w:rPr>
          <w:rFonts w:ascii="Arial" w:hAnsi="Arial" w:cs="Arial"/>
          <w:sz w:val="20"/>
          <w:szCs w:val="20"/>
        </w:rPr>
        <w:t>převodu</w:t>
      </w:r>
      <w:r>
        <w:rPr>
          <w:rFonts w:ascii="Arial" w:hAnsi="Arial" w:cs="Arial"/>
          <w:sz w:val="20"/>
          <w:szCs w:val="20"/>
        </w:rPr>
        <w:t xml:space="preserve"> majetku co nejvíce eliminovaly</w:t>
      </w:r>
      <w:r w:rsidRPr="00714192">
        <w:rPr>
          <w:rFonts w:ascii="Arial" w:hAnsi="Arial" w:cs="Arial"/>
          <w:sz w:val="20"/>
          <w:szCs w:val="20"/>
        </w:rPr>
        <w:t xml:space="preserve">.  </w:t>
      </w: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14192">
        <w:rPr>
          <w:rFonts w:ascii="Arial" w:hAnsi="Arial" w:cs="Arial"/>
          <w:sz w:val="20"/>
          <w:szCs w:val="20"/>
        </w:rPr>
        <w:t xml:space="preserve">Českou biskupskou konferenci na jednání zastupovali kardinál Dominik </w:t>
      </w:r>
      <w:proofErr w:type="spellStart"/>
      <w:r w:rsidRPr="00714192">
        <w:rPr>
          <w:rFonts w:ascii="Arial" w:hAnsi="Arial" w:cs="Arial"/>
          <w:sz w:val="20"/>
          <w:szCs w:val="20"/>
        </w:rPr>
        <w:t>Duka</w:t>
      </w:r>
      <w:proofErr w:type="spellEnd"/>
      <w:r w:rsidRPr="00714192">
        <w:rPr>
          <w:rFonts w:ascii="Arial" w:hAnsi="Arial" w:cs="Arial"/>
          <w:sz w:val="20"/>
          <w:szCs w:val="20"/>
        </w:rPr>
        <w:t xml:space="preserve">, olomoucký arcibiskup Jan </w:t>
      </w:r>
      <w:proofErr w:type="spellStart"/>
      <w:r w:rsidRPr="00714192">
        <w:rPr>
          <w:rFonts w:ascii="Arial" w:hAnsi="Arial" w:cs="Arial"/>
          <w:sz w:val="20"/>
          <w:szCs w:val="20"/>
        </w:rPr>
        <w:t>Graubner</w:t>
      </w:r>
      <w:proofErr w:type="spellEnd"/>
      <w:r w:rsidRPr="00714192">
        <w:rPr>
          <w:rFonts w:ascii="Arial" w:hAnsi="Arial" w:cs="Arial"/>
          <w:sz w:val="20"/>
          <w:szCs w:val="20"/>
        </w:rPr>
        <w:t xml:space="preserve">, generální sekretář Tomáš Holub a advokát Jakub Kříž. Svaz měst a obcí ČR reprezentovali předseda a starosta Kyjova František Lukl, místopředseda a starosta Velkého Oseku Pavel Drahovzal, výkonný ředitel Dan Jiránek a Ludmila Němcová z legislativně-právního oddělení. </w:t>
      </w:r>
      <w:r w:rsidRPr="00714192">
        <w:rPr>
          <w:rFonts w:ascii="Arial" w:hAnsi="Arial" w:cs="Arial"/>
          <w:sz w:val="20"/>
          <w:szCs w:val="20"/>
        </w:rPr>
        <w:lastRenderedPageBreak/>
        <w:t xml:space="preserve">Další schůzka by se měla uskutečnit do půl roku. </w:t>
      </w:r>
      <w:r>
        <w:rPr>
          <w:rFonts w:ascii="Arial" w:hAnsi="Arial" w:cs="Arial"/>
          <w:sz w:val="20"/>
          <w:szCs w:val="20"/>
        </w:rPr>
        <w:t>ČBK také zvažuje projekt</w:t>
      </w:r>
      <w:r w:rsidRPr="00624290">
        <w:rPr>
          <w:rFonts w:ascii="Arial" w:hAnsi="Arial" w:cs="Arial"/>
          <w:sz w:val="20"/>
          <w:szCs w:val="20"/>
        </w:rPr>
        <w:t>, v němž by</w:t>
      </w:r>
      <w:r>
        <w:rPr>
          <w:rFonts w:ascii="Arial" w:hAnsi="Arial" w:cs="Arial"/>
          <w:sz w:val="20"/>
          <w:szCs w:val="20"/>
        </w:rPr>
        <w:t xml:space="preserve"> uvítala podporu SMO, podporující</w:t>
      </w:r>
      <w:r w:rsidRPr="006242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dobrou praxi</w:t>
      </w:r>
      <w:r w:rsidRPr="00624290">
        <w:rPr>
          <w:rFonts w:ascii="Arial" w:hAnsi="Arial" w:cs="Arial"/>
          <w:color w:val="000000"/>
          <w:sz w:val="20"/>
          <w:szCs w:val="20"/>
        </w:rPr>
        <w:t xml:space="preserve"> spolupráce obcí s farnostmi.</w:t>
      </w:r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D06537" w:rsidRPr="00624290" w:rsidRDefault="00D06537" w:rsidP="00D06537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1B0E08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D06537" w:rsidRPr="00BA0747" w:rsidRDefault="00D06537" w:rsidP="00D06537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BA0747">
        <w:rPr>
          <w:rFonts w:ascii="Arial" w:hAnsi="Arial" w:cs="Arial"/>
          <w:color w:val="111111"/>
          <w:sz w:val="20"/>
          <w:szCs w:val="20"/>
        </w:rPr>
        <w:t xml:space="preserve">František Jemelka, tiskové středisko, Česká biskupská konference, </w:t>
      </w:r>
      <w:r w:rsidRPr="00BA0747">
        <w:rPr>
          <w:rFonts w:ascii="Arial" w:eastAsia="Times New Roman" w:hAnsi="Arial" w:cs="Arial"/>
          <w:sz w:val="20"/>
          <w:szCs w:val="20"/>
          <w:lang w:eastAsia="cs-CZ"/>
        </w:rPr>
        <w:t xml:space="preserve">mobil: +420 731 625 983 </w:t>
      </w:r>
      <w:r w:rsidRPr="00BA0747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e-mail: </w:t>
      </w:r>
      <w:hyperlink r:id="rId9" w:history="1">
        <w:r w:rsidRPr="00BA07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jemelka@cirkev.cz</w:t>
        </w:r>
      </w:hyperlink>
    </w:p>
    <w:p w:rsidR="00D06537" w:rsidRPr="00BA0747" w:rsidRDefault="00D06537" w:rsidP="00D06537">
      <w:pPr>
        <w:numPr>
          <w:ilvl w:val="0"/>
          <w:numId w:val="1"/>
        </w:numPr>
        <w:spacing w:after="0" w:line="30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BA0747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10" w:history="1">
        <w:r w:rsidRPr="00BA074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06537" w:rsidRDefault="00D06537" w:rsidP="00D06537">
      <w:pPr>
        <w:spacing w:after="0" w:line="30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D06537" w:rsidRPr="00CF1161" w:rsidRDefault="00D06537" w:rsidP="00D06537">
      <w:pPr>
        <w:spacing w:after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i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i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i/>
          <w:color w:val="111111"/>
          <w:sz w:val="20"/>
          <w:szCs w:val="20"/>
        </w:rPr>
        <w:t>:</w:t>
      </w:r>
    </w:p>
    <w:p w:rsidR="00D06537" w:rsidRDefault="00D06537" w:rsidP="00D0653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CF116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2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p w:rsidR="00D06537" w:rsidRPr="00D06537" w:rsidRDefault="00D06537" w:rsidP="00D06537">
      <w:pPr>
        <w:spacing w:after="0" w:line="300" w:lineRule="atLeast"/>
        <w:jc w:val="both"/>
        <w:rPr>
          <w:rFonts w:ascii="Arial" w:hAnsi="Arial" w:cs="Arial"/>
          <w:i/>
          <w:sz w:val="20"/>
          <w:szCs w:val="20"/>
        </w:rPr>
      </w:pPr>
      <w:r w:rsidRPr="00D06537">
        <w:rPr>
          <w:rFonts w:ascii="Arial" w:hAnsi="Arial" w:cs="Arial"/>
          <w:b/>
          <w:i/>
          <w:sz w:val="20"/>
          <w:szCs w:val="20"/>
        </w:rPr>
        <w:t>O České biskupské konferenci:</w:t>
      </w:r>
    </w:p>
    <w:p w:rsidR="00D06537" w:rsidRPr="00D06537" w:rsidRDefault="00D06537" w:rsidP="00D06537">
      <w:pPr>
        <w:spacing w:after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06537">
        <w:rPr>
          <w:rFonts w:ascii="Arial" w:hAnsi="Arial" w:cs="Arial"/>
          <w:i/>
          <w:color w:val="000000"/>
          <w:sz w:val="20"/>
          <w:szCs w:val="20"/>
        </w:rPr>
        <w:t xml:space="preserve">ČBK je sborem biskupů České republiky, kteří společně vykonávají některé úkoly ve prospěch církve a lidí v ČR. Agendu v oblasti činnosti církve v různých oblastech života společnosti koordinuje sekretariát ČBK.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Více na </w:t>
      </w:r>
      <w:hyperlink r:id="rId13" w:history="1">
        <w:r w:rsidRPr="0015663A">
          <w:rPr>
            <w:rStyle w:val="Hypertextovodkaz"/>
            <w:rFonts w:ascii="Arial" w:hAnsi="Arial" w:cs="Arial"/>
            <w:i/>
            <w:sz w:val="20"/>
            <w:szCs w:val="20"/>
          </w:rPr>
          <w:t>www.cirkev.cz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či </w:t>
      </w:r>
      <w:hyperlink r:id="rId14" w:history="1">
        <w:proofErr w:type="spellStart"/>
        <w:r w:rsidRPr="00D06537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:rsidR="00310F0B" w:rsidRPr="00D06537" w:rsidRDefault="00096529">
      <w:pPr>
        <w:rPr>
          <w:i/>
        </w:rPr>
      </w:pPr>
    </w:p>
    <w:sectPr w:rsidR="00310F0B" w:rsidRPr="00D06537" w:rsidSect="001A02D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29" w:rsidRDefault="00096529">
      <w:pPr>
        <w:spacing w:after="0" w:line="240" w:lineRule="auto"/>
      </w:pPr>
      <w:r>
        <w:separator/>
      </w:r>
    </w:p>
  </w:endnote>
  <w:endnote w:type="continuationSeparator" w:id="0">
    <w:p w:rsidR="00096529" w:rsidRDefault="0009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29" w:rsidRDefault="00096529">
      <w:pPr>
        <w:spacing w:after="0" w:line="240" w:lineRule="auto"/>
      </w:pPr>
      <w:r>
        <w:separator/>
      </w:r>
    </w:p>
  </w:footnote>
  <w:footnote w:type="continuationSeparator" w:id="0">
    <w:p w:rsidR="00096529" w:rsidRDefault="0009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9C" w:rsidRDefault="00096529">
    <w:pPr>
      <w:pStyle w:val="Zhlav"/>
    </w:pPr>
  </w:p>
  <w:p w:rsidR="003A0F9C" w:rsidRDefault="000965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537"/>
    <w:rsid w:val="00096529"/>
    <w:rsid w:val="000D70F3"/>
    <w:rsid w:val="001A02D7"/>
    <w:rsid w:val="00406548"/>
    <w:rsid w:val="005F247D"/>
    <w:rsid w:val="00B35841"/>
    <w:rsid w:val="00BA232B"/>
    <w:rsid w:val="00D06537"/>
    <w:rsid w:val="00D72F2C"/>
    <w:rsid w:val="00E2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5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065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06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537"/>
    <w:rPr>
      <w:sz w:val="20"/>
      <w:szCs w:val="20"/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6537"/>
    <w:rPr>
      <w:rFonts w:ascii="Calibri" w:eastAsia="Calibri" w:hAnsi="Calibri" w:cs="Times New Roman"/>
      <w:sz w:val="20"/>
      <w:szCs w:val="20"/>
      <w:lang/>
    </w:rPr>
  </w:style>
  <w:style w:type="paragraph" w:styleId="Zhlav">
    <w:name w:val="header"/>
    <w:basedOn w:val="Normln"/>
    <w:link w:val="ZhlavChar"/>
    <w:uiPriority w:val="99"/>
    <w:unhideWhenUsed/>
    <w:rsid w:val="00D06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53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5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065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06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537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6537"/>
    <w:rPr>
      <w:rFonts w:ascii="Calibri" w:eastAsia="Calibri" w:hAnsi="Calibri" w:cs="Times New Roman"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D06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53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irkev.cz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smocr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cr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ilipova@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celar.smocr.cz/owa/redir.aspx?C=a405e49045164691ba1723c29e71b474&amp;URL=mailto%3ajemelka%40cirkev.cz" TargetMode="External"/><Relationship Id="rId14" Type="http://schemas.openxmlformats.org/officeDocument/2006/relationships/hyperlink" Target="https://www.facebook.com/tscbk/?ref=h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658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Jemelka</dc:creator>
  <cp:lastModifiedBy>Stefany</cp:lastModifiedBy>
  <cp:revision>5</cp:revision>
  <dcterms:created xsi:type="dcterms:W3CDTF">2016-03-08T15:19:00Z</dcterms:created>
  <dcterms:modified xsi:type="dcterms:W3CDTF">2016-03-10T08:44:00Z</dcterms:modified>
</cp:coreProperties>
</file>