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A4528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Default="00420948" w:rsidP="00420948">
      <w:pPr>
        <w:spacing w:line="280" w:lineRule="atLeas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84308" w:rsidRDefault="00784308" w:rsidP="00784308">
      <w:pPr>
        <w:spacing w:line="280" w:lineRule="atLeast"/>
        <w:rPr>
          <w:rFonts w:ascii="Arial" w:hAnsi="Arial" w:cs="Arial"/>
          <w:b/>
          <w:color w:val="1F497D" w:themeColor="text2"/>
        </w:rPr>
      </w:pPr>
      <w:r w:rsidRPr="00784308">
        <w:rPr>
          <w:rFonts w:ascii="Arial" w:hAnsi="Arial" w:cs="Arial"/>
          <w:b/>
          <w:color w:val="1F497D" w:themeColor="text2"/>
        </w:rPr>
        <w:t xml:space="preserve">Samosprávy by měly dostat vyšší podíl z daní, </w:t>
      </w:r>
    </w:p>
    <w:p w:rsidR="00784308" w:rsidRPr="00784308" w:rsidRDefault="00784308" w:rsidP="00784308">
      <w:pPr>
        <w:spacing w:line="280" w:lineRule="atLeast"/>
        <w:rPr>
          <w:rFonts w:ascii="Arial" w:hAnsi="Arial" w:cs="Arial"/>
          <w:b/>
          <w:color w:val="1F497D" w:themeColor="text2"/>
        </w:rPr>
      </w:pPr>
      <w:r w:rsidRPr="00784308">
        <w:rPr>
          <w:rFonts w:ascii="Arial" w:hAnsi="Arial" w:cs="Arial"/>
          <w:b/>
          <w:color w:val="1F497D" w:themeColor="text2"/>
        </w:rPr>
        <w:t>shoduje se prezident</w:t>
      </w:r>
      <w:r>
        <w:rPr>
          <w:rFonts w:ascii="Arial" w:hAnsi="Arial" w:cs="Arial"/>
          <w:b/>
          <w:color w:val="1F497D" w:themeColor="text2"/>
        </w:rPr>
        <w:t xml:space="preserve"> Miloš Zeman </w:t>
      </w:r>
      <w:r w:rsidRPr="00784308">
        <w:rPr>
          <w:rFonts w:ascii="Arial" w:hAnsi="Arial" w:cs="Arial"/>
          <w:b/>
          <w:color w:val="1F497D" w:themeColor="text2"/>
        </w:rPr>
        <w:t>se Svazem měst a obcí</w:t>
      </w:r>
    </w:p>
    <w:p w:rsidR="00784308" w:rsidRDefault="00784308" w:rsidP="00784308">
      <w:pPr>
        <w:spacing w:line="28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4A6527" w:rsidRPr="00784308" w:rsidRDefault="00FF42F4" w:rsidP="00784308">
      <w:pPr>
        <w:spacing w:line="280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20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420948">
        <w:rPr>
          <w:rFonts w:ascii="Arial" w:hAnsi="Arial" w:cs="Arial"/>
          <w:bCs/>
          <w:color w:val="000000"/>
          <w:sz w:val="20"/>
          <w:szCs w:val="20"/>
        </w:rPr>
        <w:t>listopadu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420948">
        <w:rPr>
          <w:rFonts w:ascii="Arial" w:hAnsi="Arial" w:cs="Arial"/>
          <w:bCs/>
          <w:color w:val="000000"/>
          <w:sz w:val="20"/>
          <w:szCs w:val="20"/>
        </w:rPr>
        <w:t>5</w:t>
      </w:r>
      <w:r w:rsidR="00784308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4A6527" w:rsidRPr="00784308">
        <w:rPr>
          <w:rFonts w:ascii="Arial" w:hAnsi="Arial" w:cs="Arial"/>
          <w:b/>
          <w:color w:val="000000"/>
          <w:sz w:val="20"/>
          <w:szCs w:val="20"/>
        </w:rPr>
        <w:t>Koeficient, který města a obce dostávají z DPH v rámci rozpočtového určení daní (</w:t>
      </w:r>
      <w:r w:rsidR="00784308">
        <w:rPr>
          <w:rFonts w:ascii="Arial" w:hAnsi="Arial" w:cs="Arial"/>
          <w:b/>
          <w:color w:val="000000"/>
          <w:sz w:val="20"/>
          <w:szCs w:val="20"/>
        </w:rPr>
        <w:t>RUD), by se měl vrátit na výši</w:t>
      </w:r>
      <w:r w:rsidR="004A6527" w:rsidRPr="00784308">
        <w:rPr>
          <w:rFonts w:ascii="Arial" w:hAnsi="Arial" w:cs="Arial"/>
          <w:b/>
          <w:color w:val="000000"/>
          <w:sz w:val="20"/>
          <w:szCs w:val="20"/>
        </w:rPr>
        <w:t xml:space="preserve"> dohodnutou před důchodovou reformou. Shoduje se na tom prezident České republiky Miloš Zeman se Svazem </w:t>
      </w:r>
      <w:r w:rsidR="00784308">
        <w:rPr>
          <w:rFonts w:ascii="Arial" w:hAnsi="Arial" w:cs="Arial"/>
          <w:b/>
          <w:color w:val="000000"/>
          <w:sz w:val="20"/>
          <w:szCs w:val="20"/>
        </w:rPr>
        <w:t>měst a obcí ČR. Vede je k tomu mimo jiné</w:t>
      </w:r>
      <w:r w:rsidR="004A6527" w:rsidRPr="00784308">
        <w:rPr>
          <w:rFonts w:ascii="Arial" w:hAnsi="Arial" w:cs="Arial"/>
          <w:b/>
          <w:color w:val="000000"/>
          <w:sz w:val="20"/>
          <w:szCs w:val="20"/>
        </w:rPr>
        <w:t xml:space="preserve"> fakt, že byl zrušen 2. pilíř</w:t>
      </w:r>
      <w:r w:rsidR="00784308">
        <w:rPr>
          <w:rFonts w:ascii="Arial" w:hAnsi="Arial" w:cs="Arial"/>
          <w:b/>
          <w:color w:val="000000"/>
          <w:sz w:val="20"/>
          <w:szCs w:val="20"/>
        </w:rPr>
        <w:t xml:space="preserve"> důchodové reformy. Svaz při tom </w:t>
      </w:r>
      <w:r w:rsidR="004A6527" w:rsidRPr="00784308">
        <w:rPr>
          <w:rFonts w:ascii="Arial" w:hAnsi="Arial" w:cs="Arial"/>
          <w:b/>
          <w:color w:val="000000"/>
          <w:sz w:val="20"/>
          <w:szCs w:val="20"/>
        </w:rPr>
        <w:t>upozorňuje, že samosprávy jsou dlouhodobě podfinancované a situaci je třeba řešit tak, aby se mohly rozv</w:t>
      </w:r>
      <w:r w:rsidR="00784308">
        <w:rPr>
          <w:rFonts w:ascii="Arial" w:hAnsi="Arial" w:cs="Arial"/>
          <w:b/>
          <w:color w:val="000000"/>
          <w:sz w:val="20"/>
          <w:szCs w:val="20"/>
        </w:rPr>
        <w:t>íjet ku prospěchu široké veřejnosti</w:t>
      </w:r>
      <w:r w:rsidR="004A6527" w:rsidRPr="00784308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4A6527" w:rsidRPr="004A6527" w:rsidRDefault="004A6527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="004A6527" w:rsidRPr="00784308" w:rsidRDefault="004A6527" w:rsidP="00784308">
      <w:pPr>
        <w:spacing w:line="280" w:lineRule="atLeast"/>
        <w:rPr>
          <w:rFonts w:ascii="Arial" w:hAnsi="Arial" w:cs="Arial"/>
          <w:i/>
          <w:color w:val="000000"/>
          <w:sz w:val="20"/>
          <w:szCs w:val="20"/>
        </w:rPr>
      </w:pPr>
      <w:r w:rsidRPr="00784308">
        <w:rPr>
          <w:rFonts w:ascii="Arial" w:hAnsi="Arial" w:cs="Arial"/>
          <w:i/>
          <w:color w:val="000000"/>
          <w:sz w:val="20"/>
          <w:szCs w:val="20"/>
        </w:rPr>
        <w:t xml:space="preserve">„Pan prezident nám přislíbil, že o změně rozpočtového určení daní ve prospěch měst a obcí bude jednat s ministrem financí. Rádi bychom, aby k ní došlo </w:t>
      </w:r>
      <w:r w:rsidR="00455DF4">
        <w:rPr>
          <w:rFonts w:ascii="Arial" w:hAnsi="Arial" w:cs="Arial"/>
          <w:i/>
          <w:color w:val="000000"/>
          <w:sz w:val="20"/>
          <w:szCs w:val="20"/>
        </w:rPr>
        <w:t xml:space="preserve">nejpozději </w:t>
      </w:r>
      <w:r w:rsidRPr="00784308">
        <w:rPr>
          <w:rFonts w:ascii="Arial" w:hAnsi="Arial" w:cs="Arial"/>
          <w:i/>
          <w:color w:val="000000"/>
          <w:sz w:val="20"/>
          <w:szCs w:val="20"/>
        </w:rPr>
        <w:t>od 1. ledna 2017. Samozřejmě to nesmí ohrozit financování krajů a dohodnuté zvýšení jejich podílu v rámci RUD od ledna příštího roku, které podporujeme,“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 říká </w:t>
      </w:r>
      <w:r w:rsidRPr="00784308">
        <w:rPr>
          <w:rFonts w:ascii="Arial" w:hAnsi="Arial" w:cs="Arial"/>
          <w:b/>
          <w:color w:val="000000"/>
          <w:sz w:val="20"/>
          <w:szCs w:val="20"/>
        </w:rPr>
        <w:t xml:space="preserve">předseda Svazu měst a obcí ČR </w:t>
      </w:r>
      <w:r w:rsidR="00784308">
        <w:rPr>
          <w:rFonts w:ascii="Arial" w:hAnsi="Arial" w:cs="Arial"/>
          <w:b/>
          <w:color w:val="000000"/>
          <w:sz w:val="20"/>
          <w:szCs w:val="20"/>
        </w:rPr>
        <w:t xml:space="preserve">a starosta Kyjova </w:t>
      </w:r>
      <w:r w:rsidRPr="00784308">
        <w:rPr>
          <w:rFonts w:ascii="Arial" w:hAnsi="Arial" w:cs="Arial"/>
          <w:b/>
          <w:color w:val="000000"/>
          <w:sz w:val="20"/>
          <w:szCs w:val="20"/>
        </w:rPr>
        <w:t>František Lukl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Pr="00784308">
        <w:rPr>
          <w:rFonts w:ascii="Arial" w:hAnsi="Arial" w:cs="Arial"/>
          <w:i/>
          <w:color w:val="000000"/>
          <w:sz w:val="20"/>
          <w:szCs w:val="20"/>
        </w:rPr>
        <w:t xml:space="preserve">„Ve 2. fázi budeme usilovat o to, aby města a obce měly také podíl na daních od podnikatelů, kteří na jejich území působí.“ </w:t>
      </w:r>
    </w:p>
    <w:p w:rsidR="004A6527" w:rsidRPr="004A6527" w:rsidRDefault="004A6527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="004A6527" w:rsidRPr="004A6527" w:rsidRDefault="004A6527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4A6527">
        <w:rPr>
          <w:rFonts w:ascii="Arial" w:hAnsi="Arial" w:cs="Arial"/>
          <w:color w:val="000000"/>
          <w:sz w:val="20"/>
          <w:szCs w:val="20"/>
        </w:rPr>
        <w:t>Tématem jednání prezidenta s předsednictvem Svazu měst a obcí ČR byla také přímá volba starostů. I v této otázce panuje shoda. Vedení samospráv sdílí názor Miloše Zemana, že v čele města či obce by měl stát kandidát s největším počtem preferenčních hlasů. Rovněž by se měly vrátit většinové prvky voleb</w:t>
      </w:r>
      <w:r w:rsidR="003443CC">
        <w:rPr>
          <w:rFonts w:ascii="Arial" w:hAnsi="Arial" w:cs="Arial"/>
          <w:color w:val="000000"/>
          <w:sz w:val="20"/>
          <w:szCs w:val="20"/>
        </w:rPr>
        <w:t>ního systému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 tak, aby se konkrétní člověk do vedení samosprávy vybral naprosto transparentně podle hlasů veřejnosti. Přímá volba starostů sice není reálná u voleb v roce 2018, nestihlo by se to - s ohledem na legislativní proces a související úkony - připravit, Svaz ale bude usilovat o to, aby se podařila od roku 2022. </w:t>
      </w:r>
    </w:p>
    <w:p w:rsidR="004A6527" w:rsidRPr="004A6527" w:rsidRDefault="004A6527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="0067710F" w:rsidRDefault="004A6527" w:rsidP="00784308">
      <w:pPr>
        <w:spacing w:line="280" w:lineRule="atLeast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4A6527">
        <w:rPr>
          <w:rFonts w:ascii="Arial" w:hAnsi="Arial" w:cs="Arial"/>
          <w:color w:val="000000"/>
          <w:sz w:val="20"/>
          <w:szCs w:val="20"/>
        </w:rPr>
        <w:t>Na Pražském hradě starostové s hlavou státu debatovali také o rozšíření pravomocí Nejvyššího kontrolního úřadu (NKÚ). Zde jsou názory odlišné</w:t>
      </w:r>
      <w:r w:rsidR="003443CC">
        <w:rPr>
          <w:rFonts w:ascii="Arial" w:hAnsi="Arial" w:cs="Arial"/>
          <w:color w:val="000000"/>
          <w:sz w:val="20"/>
          <w:szCs w:val="20"/>
        </w:rPr>
        <w:t xml:space="preserve">, kompromisním řešením by </w:t>
      </w:r>
      <w:r w:rsidR="00784308">
        <w:rPr>
          <w:rFonts w:ascii="Arial" w:hAnsi="Arial" w:cs="Arial"/>
          <w:color w:val="000000"/>
          <w:sz w:val="20"/>
          <w:szCs w:val="20"/>
        </w:rPr>
        <w:t>mohlo být</w:t>
      </w:r>
      <w:r w:rsidRPr="004A6527">
        <w:rPr>
          <w:rFonts w:ascii="Arial" w:hAnsi="Arial" w:cs="Arial"/>
          <w:color w:val="000000"/>
          <w:sz w:val="20"/>
          <w:szCs w:val="20"/>
        </w:rPr>
        <w:t>, aby se stanovil finanční limit, od kterého by NKÚ radnice kont</w:t>
      </w:r>
      <w:r w:rsidR="003443CC">
        <w:rPr>
          <w:rFonts w:ascii="Arial" w:hAnsi="Arial" w:cs="Arial"/>
          <w:color w:val="000000"/>
          <w:sz w:val="20"/>
          <w:szCs w:val="20"/>
        </w:rPr>
        <w:t>roloval. Města a obce se kontrolám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 nebrání, p</w:t>
      </w:r>
      <w:r w:rsidR="003443CC">
        <w:rPr>
          <w:rFonts w:ascii="Arial" w:hAnsi="Arial" w:cs="Arial"/>
          <w:color w:val="000000"/>
          <w:sz w:val="20"/>
          <w:szCs w:val="20"/>
        </w:rPr>
        <w:t>ožadují však odstranit jejich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 duplicitu či dokonce multiplicitu. Za logické rovněž považují to, aby N</w:t>
      </w:r>
      <w:r w:rsidR="00784308">
        <w:rPr>
          <w:rFonts w:ascii="Arial" w:hAnsi="Arial" w:cs="Arial"/>
          <w:color w:val="000000"/>
          <w:sz w:val="20"/>
          <w:szCs w:val="20"/>
        </w:rPr>
        <w:t>KÚ kontroloval zákonnost nakládá</w:t>
      </w:r>
      <w:r w:rsidRPr="004A6527">
        <w:rPr>
          <w:rFonts w:ascii="Arial" w:hAnsi="Arial" w:cs="Arial"/>
          <w:color w:val="000000"/>
          <w:sz w:val="20"/>
          <w:szCs w:val="20"/>
        </w:rPr>
        <w:t xml:space="preserve">ní s veřejnými financemi, nikoliv účelnost. NKÚ těžko posoudí, zda šly peníze tam, kde byly skutečně třeba. Nezná totiž konkrétní situaci v místě.  </w:t>
      </w:r>
      <w:r w:rsidR="00983757" w:rsidRPr="00420948">
        <w:rPr>
          <w:rFonts w:ascii="Arial" w:hAnsi="Arial" w:cs="Arial"/>
          <w:color w:val="000000"/>
          <w:sz w:val="20"/>
          <w:szCs w:val="20"/>
        </w:rPr>
        <w:t> </w:t>
      </w:r>
      <w:r w:rsidR="00983757" w:rsidRPr="0042094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784308" w:rsidRDefault="00784308" w:rsidP="00784308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420948" w:rsidRPr="00802788" w:rsidRDefault="00420948" w:rsidP="00784308">
      <w:pPr>
        <w:spacing w:line="280" w:lineRule="atLeast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784308">
      <w:pPr>
        <w:spacing w:line="28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784308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784308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0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16" w:rsidRDefault="00A20716" w:rsidP="00F46C39">
      <w:r>
        <w:separator/>
      </w:r>
    </w:p>
  </w:endnote>
  <w:endnote w:type="continuationSeparator" w:id="0">
    <w:p w:rsidR="00A20716" w:rsidRDefault="00A20716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16" w:rsidRDefault="00A20716" w:rsidP="00F46C39">
      <w:r>
        <w:separator/>
      </w:r>
    </w:p>
  </w:footnote>
  <w:footnote w:type="continuationSeparator" w:id="0">
    <w:p w:rsidR="00A20716" w:rsidRDefault="00A20716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85D81"/>
    <w:rsid w:val="000A2EDF"/>
    <w:rsid w:val="000C784A"/>
    <w:rsid w:val="000E4A8B"/>
    <w:rsid w:val="000F75D9"/>
    <w:rsid w:val="0010237A"/>
    <w:rsid w:val="001368ED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436FA"/>
    <w:rsid w:val="003443CC"/>
    <w:rsid w:val="00374A5A"/>
    <w:rsid w:val="003A5BF0"/>
    <w:rsid w:val="003A5F8B"/>
    <w:rsid w:val="003A60E9"/>
    <w:rsid w:val="004142D2"/>
    <w:rsid w:val="00420948"/>
    <w:rsid w:val="0043231E"/>
    <w:rsid w:val="00445BD5"/>
    <w:rsid w:val="00452414"/>
    <w:rsid w:val="00452426"/>
    <w:rsid w:val="00455DF4"/>
    <w:rsid w:val="0045751D"/>
    <w:rsid w:val="00464523"/>
    <w:rsid w:val="00482A1B"/>
    <w:rsid w:val="00486114"/>
    <w:rsid w:val="004A0082"/>
    <w:rsid w:val="004A6527"/>
    <w:rsid w:val="004B3823"/>
    <w:rsid w:val="004B7306"/>
    <w:rsid w:val="004C524D"/>
    <w:rsid w:val="004C7653"/>
    <w:rsid w:val="004E131D"/>
    <w:rsid w:val="004E745D"/>
    <w:rsid w:val="0051199F"/>
    <w:rsid w:val="005772A8"/>
    <w:rsid w:val="005E424A"/>
    <w:rsid w:val="005F521C"/>
    <w:rsid w:val="006028B4"/>
    <w:rsid w:val="00632483"/>
    <w:rsid w:val="00654902"/>
    <w:rsid w:val="00656DA0"/>
    <w:rsid w:val="0067710F"/>
    <w:rsid w:val="006D34B3"/>
    <w:rsid w:val="006D5138"/>
    <w:rsid w:val="006D7377"/>
    <w:rsid w:val="006F3E68"/>
    <w:rsid w:val="00701970"/>
    <w:rsid w:val="007254DA"/>
    <w:rsid w:val="0074245B"/>
    <w:rsid w:val="007464D9"/>
    <w:rsid w:val="00781428"/>
    <w:rsid w:val="00784308"/>
    <w:rsid w:val="007C190B"/>
    <w:rsid w:val="00801D1F"/>
    <w:rsid w:val="00817C9D"/>
    <w:rsid w:val="00822B10"/>
    <w:rsid w:val="008614D4"/>
    <w:rsid w:val="0089765A"/>
    <w:rsid w:val="008A6F1E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A1D3F"/>
    <w:rsid w:val="009B1511"/>
    <w:rsid w:val="00A13210"/>
    <w:rsid w:val="00A13C04"/>
    <w:rsid w:val="00A20716"/>
    <w:rsid w:val="00A66FDE"/>
    <w:rsid w:val="00AB372B"/>
    <w:rsid w:val="00AD7645"/>
    <w:rsid w:val="00AD7777"/>
    <w:rsid w:val="00B14D28"/>
    <w:rsid w:val="00B763AF"/>
    <w:rsid w:val="00BB379F"/>
    <w:rsid w:val="00C11813"/>
    <w:rsid w:val="00C450D1"/>
    <w:rsid w:val="00C55A46"/>
    <w:rsid w:val="00C65F77"/>
    <w:rsid w:val="00C71DE9"/>
    <w:rsid w:val="00C72981"/>
    <w:rsid w:val="00C84406"/>
    <w:rsid w:val="00C85A37"/>
    <w:rsid w:val="00CD3DD8"/>
    <w:rsid w:val="00D46AD9"/>
    <w:rsid w:val="00D477E7"/>
    <w:rsid w:val="00D97FE4"/>
    <w:rsid w:val="00E623D4"/>
    <w:rsid w:val="00E8421F"/>
    <w:rsid w:val="00E868E3"/>
    <w:rsid w:val="00EA5B6A"/>
    <w:rsid w:val="00EA7308"/>
    <w:rsid w:val="00EE6D14"/>
    <w:rsid w:val="00F115CF"/>
    <w:rsid w:val="00F23270"/>
    <w:rsid w:val="00F46C39"/>
    <w:rsid w:val="00F83254"/>
    <w:rsid w:val="00FF095D"/>
    <w:rsid w:val="00FF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617-1338-458A-9461-5425EB40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7</cp:revision>
  <cp:lastPrinted>2014-08-25T14:54:00Z</cp:lastPrinted>
  <dcterms:created xsi:type="dcterms:W3CDTF">2015-11-19T18:23:00Z</dcterms:created>
  <dcterms:modified xsi:type="dcterms:W3CDTF">2015-11-19T21:02:00Z</dcterms:modified>
</cp:coreProperties>
</file>