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5627" w14:textId="77777777"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1E18DEA0" w14:textId="77777777"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14:paraId="3B216C67" w14:textId="77777777" w:rsidR="00974C6D" w:rsidRDefault="00590BA3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  <w:r>
        <w:rPr>
          <w:b/>
        </w:rPr>
        <w:tab/>
      </w:r>
      <w:r w:rsidR="00E206C2">
        <w:rPr>
          <w:b/>
        </w:rPr>
        <w:t>Ing. Dan Jiránek</w:t>
      </w:r>
    </w:p>
    <w:p w14:paraId="0C4881D0" w14:textId="77777777" w:rsidR="00D73F0F" w:rsidRDefault="00590BA3" w:rsidP="00590BA3">
      <w:pPr>
        <w:pStyle w:val="Zkladntextodsazen"/>
        <w:tabs>
          <w:tab w:val="center" w:pos="1276"/>
        </w:tabs>
        <w:spacing w:line="240" w:lineRule="auto"/>
        <w:ind w:firstLine="0"/>
        <w:rPr>
          <w:b/>
        </w:rPr>
      </w:pPr>
      <w:r>
        <w:rPr>
          <w:b/>
        </w:rPr>
        <w:tab/>
      </w:r>
      <w:r w:rsidR="00E206C2">
        <w:rPr>
          <w:b/>
        </w:rPr>
        <w:t>předseda</w:t>
      </w:r>
    </w:p>
    <w:p w14:paraId="54A8CC99" w14:textId="77777777" w:rsidR="00F63735" w:rsidRDefault="00F63735" w:rsidP="00087058">
      <w:pPr>
        <w:jc w:val="right"/>
      </w:pPr>
    </w:p>
    <w:p w14:paraId="1162FC91" w14:textId="77777777" w:rsidR="00F63735" w:rsidRDefault="00F63735" w:rsidP="00BD3AFB"/>
    <w:p w14:paraId="1D7FF49C" w14:textId="2F3678AC" w:rsidR="00087058" w:rsidRDefault="00F520F8" w:rsidP="00087058">
      <w:pPr>
        <w:jc w:val="right"/>
      </w:pPr>
      <w:r>
        <w:t xml:space="preserve">Praha, </w:t>
      </w:r>
      <w:r w:rsidR="00C94CA0">
        <w:t>11. června 2015</w:t>
      </w:r>
    </w:p>
    <w:p w14:paraId="50D7C569" w14:textId="1BFC4D67" w:rsidR="00087058" w:rsidRDefault="008B4F20" w:rsidP="00087058">
      <w:pPr>
        <w:jc w:val="right"/>
        <w:rPr>
          <w:i/>
        </w:rPr>
      </w:pPr>
      <w:proofErr w:type="spellStart"/>
      <w:proofErr w:type="gramStart"/>
      <w:r>
        <w:rPr>
          <w:i/>
        </w:rPr>
        <w:t>Č.j</w:t>
      </w:r>
      <w:proofErr w:type="spellEnd"/>
      <w:r>
        <w:rPr>
          <w:i/>
        </w:rPr>
        <w:t>:</w:t>
      </w:r>
      <w:r w:rsidR="0083488D">
        <w:rPr>
          <w:i/>
        </w:rPr>
        <w:t xml:space="preserve"> </w:t>
      </w:r>
      <w:r w:rsidR="00C94CA0">
        <w:rPr>
          <w:i/>
        </w:rPr>
        <w:t>324</w:t>
      </w:r>
      <w:r w:rsidR="0049632B" w:rsidRPr="00C94CA0">
        <w:rPr>
          <w:i/>
        </w:rPr>
        <w:t>/</w:t>
      </w:r>
      <w:r w:rsidR="003724EF" w:rsidRPr="00C94CA0">
        <w:rPr>
          <w:i/>
        </w:rPr>
        <w:t>15</w:t>
      </w:r>
      <w:proofErr w:type="gramEnd"/>
    </w:p>
    <w:p w14:paraId="00BD2497" w14:textId="77777777" w:rsidR="00B0181C" w:rsidRDefault="00B0181C" w:rsidP="00087058">
      <w:pPr>
        <w:jc w:val="right"/>
        <w:rPr>
          <w:i/>
        </w:rPr>
      </w:pPr>
    </w:p>
    <w:p w14:paraId="7331675B" w14:textId="77777777" w:rsidR="006478F9" w:rsidRDefault="006478F9" w:rsidP="0083488D">
      <w:pPr>
        <w:spacing w:before="120"/>
        <w:jc w:val="both"/>
        <w:rPr>
          <w:b/>
        </w:rPr>
      </w:pPr>
    </w:p>
    <w:p w14:paraId="287DE3A6" w14:textId="450EE555" w:rsidR="00D12537" w:rsidRPr="0083488D" w:rsidRDefault="00F624CE" w:rsidP="0083488D">
      <w:pPr>
        <w:spacing w:before="120"/>
        <w:jc w:val="both"/>
        <w:rPr>
          <w:b/>
        </w:rPr>
      </w:pPr>
      <w:r>
        <w:rPr>
          <w:b/>
        </w:rPr>
        <w:t>Problematika DPH - §</w:t>
      </w:r>
      <w:r w:rsidR="00C61DD4">
        <w:rPr>
          <w:b/>
        </w:rPr>
        <w:t xml:space="preserve"> </w:t>
      </w:r>
      <w:r>
        <w:rPr>
          <w:b/>
        </w:rPr>
        <w:t>56 z pohledu územních samosprávných celků</w:t>
      </w:r>
      <w:r w:rsidR="00C61DD4">
        <w:rPr>
          <w:b/>
        </w:rPr>
        <w:t>.</w:t>
      </w:r>
    </w:p>
    <w:p w14:paraId="00932695" w14:textId="77777777" w:rsidR="006478F9" w:rsidRDefault="006478F9" w:rsidP="006478F9">
      <w:pPr>
        <w:spacing w:before="120" w:after="120"/>
        <w:jc w:val="both"/>
        <w:rPr>
          <w:szCs w:val="24"/>
        </w:rPr>
      </w:pPr>
    </w:p>
    <w:p w14:paraId="26D4996E" w14:textId="5F3BA0C4" w:rsidR="00C61DD4" w:rsidRDefault="00C94CA0" w:rsidP="006478F9">
      <w:pPr>
        <w:spacing w:before="120" w:after="120"/>
        <w:jc w:val="both"/>
        <w:rPr>
          <w:szCs w:val="24"/>
        </w:rPr>
      </w:pPr>
      <w:r>
        <w:rPr>
          <w:szCs w:val="24"/>
        </w:rPr>
        <w:t>Vážená paní náměstkyně,</w:t>
      </w:r>
    </w:p>
    <w:p w14:paraId="2BC542CD" w14:textId="354644D0" w:rsidR="00F624CE" w:rsidRDefault="00F624CE" w:rsidP="00C61DD4">
      <w:pPr>
        <w:spacing w:before="120" w:after="120"/>
        <w:ind w:firstLine="709"/>
        <w:jc w:val="both"/>
        <w:rPr>
          <w:szCs w:val="24"/>
        </w:rPr>
      </w:pPr>
      <w:r>
        <w:rPr>
          <w:szCs w:val="24"/>
        </w:rPr>
        <w:t>obracíme se na Vás ve věci problematiky znění §</w:t>
      </w:r>
      <w:r w:rsidR="00C61DD4">
        <w:rPr>
          <w:szCs w:val="24"/>
        </w:rPr>
        <w:t xml:space="preserve"> </w:t>
      </w:r>
      <w:r>
        <w:rPr>
          <w:szCs w:val="24"/>
        </w:rPr>
        <w:t>56 zákona</w:t>
      </w:r>
      <w:r w:rsidR="00C61DD4">
        <w:rPr>
          <w:szCs w:val="24"/>
        </w:rPr>
        <w:t xml:space="preserve"> č. </w:t>
      </w:r>
      <w:r w:rsidR="00C61DD4" w:rsidRPr="00C61DD4">
        <w:rPr>
          <w:szCs w:val="24"/>
        </w:rPr>
        <w:t>235/2004 Sb.</w:t>
      </w:r>
      <w:r w:rsidR="00C61DD4">
        <w:rPr>
          <w:szCs w:val="24"/>
        </w:rPr>
        <w:t xml:space="preserve">, </w:t>
      </w:r>
      <w:r w:rsidR="00C61DD4" w:rsidRPr="00C61DD4">
        <w:rPr>
          <w:szCs w:val="24"/>
        </w:rPr>
        <w:t>o dani z přidané hodnoty</w:t>
      </w:r>
      <w:r w:rsidR="00C61DD4">
        <w:rPr>
          <w:szCs w:val="24"/>
        </w:rPr>
        <w:t xml:space="preserve"> (dále jen „zákon“), týkající se </w:t>
      </w:r>
      <w:r>
        <w:rPr>
          <w:szCs w:val="24"/>
        </w:rPr>
        <w:t>osvobození od daně v příp</w:t>
      </w:r>
      <w:r w:rsidR="00C61DD4">
        <w:rPr>
          <w:szCs w:val="24"/>
        </w:rPr>
        <w:t xml:space="preserve">adě převodů nemovitého majetku </w:t>
      </w:r>
      <w:r>
        <w:rPr>
          <w:szCs w:val="24"/>
        </w:rPr>
        <w:t>s účinností od 1. 1. 2016. Ve stávajícím textu zákona vidíme 3 základní nejasnosti, které se úzce dotýkají aktivit obcí. Protože proces schvalování podmínek převodu nemovitostí je u ÚSC relativně dlouhodobou záležitostí (vyvěšení záměru, projednání zastupitelstvem), je pro nás velice důležité, aby došlo k vyjasnění daných záležitostí co nejdříve</w:t>
      </w:r>
      <w:r w:rsidR="00A808BA">
        <w:rPr>
          <w:szCs w:val="24"/>
        </w:rPr>
        <w:t xml:space="preserve"> (nejpozději v horizontu přelomu měsíců</w:t>
      </w:r>
      <w:r>
        <w:rPr>
          <w:szCs w:val="24"/>
        </w:rPr>
        <w:t xml:space="preserve"> září/říjen) tak, aby zastupitelstva obcí jasně věděla, za jakých okolností budou realizovány převody nemovitostí, k nimž dojde na začátku roku 2016.</w:t>
      </w:r>
    </w:p>
    <w:p w14:paraId="529C5FFD" w14:textId="63CABCFF" w:rsidR="004F1DF6" w:rsidRPr="00AF1147" w:rsidRDefault="0088798B" w:rsidP="00C61DD4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b/>
        </w:rPr>
      </w:pPr>
      <w:r>
        <w:rPr>
          <w:b/>
        </w:rPr>
        <w:t>V</w:t>
      </w:r>
      <w:r w:rsidR="00F624CE" w:rsidRPr="00AF1147">
        <w:rPr>
          <w:b/>
        </w:rPr>
        <w:t xml:space="preserve">yjasnění </w:t>
      </w:r>
      <w:r w:rsidR="004F1DF6" w:rsidRPr="00AF1147">
        <w:rPr>
          <w:b/>
        </w:rPr>
        <w:t>pojmu „podstatná změna“ - §</w:t>
      </w:r>
      <w:r w:rsidR="00C61DD4">
        <w:rPr>
          <w:b/>
        </w:rPr>
        <w:t xml:space="preserve"> </w:t>
      </w:r>
      <w:r w:rsidR="004F1DF6" w:rsidRPr="00AF1147">
        <w:rPr>
          <w:b/>
        </w:rPr>
        <w:t>56 odst. 3</w:t>
      </w:r>
    </w:p>
    <w:p w14:paraId="3B0436CA" w14:textId="53FCE6D2" w:rsidR="004F1DF6" w:rsidRDefault="004F1DF6" w:rsidP="00C61DD4">
      <w:pPr>
        <w:spacing w:before="240"/>
        <w:jc w:val="both"/>
      </w:pPr>
      <w:r>
        <w:t>Podle zákona ve znění od 1. 1. 2016 se rozšiřují okamžiky, od kterých je nezbytné počítat novou testovací lhůtu 5 let pro případné osvobození převodu</w:t>
      </w:r>
      <w:r w:rsidR="00A808BA">
        <w:t>,</w:t>
      </w:r>
      <w:r>
        <w:t xml:space="preserve"> o takzvanou „podstatnou změnu“. Tento pojem není v zákoně nijak blíže definován a důvodová zpráva k němu uvedla </w:t>
      </w:r>
      <w:r w:rsidR="00A808BA">
        <w:t xml:space="preserve">pouze </w:t>
      </w:r>
      <w:r>
        <w:t>následující:</w:t>
      </w:r>
    </w:p>
    <w:p w14:paraId="5CC4FA8A" w14:textId="5B08D82E" w:rsidR="004F1DF6" w:rsidRPr="00C61DD4" w:rsidRDefault="00C61DD4" w:rsidP="00C61DD4">
      <w:pPr>
        <w:pStyle w:val="n00"/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4F1DF6" w:rsidRPr="00C61DD4">
        <w:rPr>
          <w:i/>
          <w:sz w:val="24"/>
          <w:szCs w:val="24"/>
        </w:rPr>
        <w:t>Podstatnou změnou je změna, kterou dojde například k podstatnému zásahu na nemovité věci s ohledem na její stávající hodnotu, nebo u stavby s ohledem například na její stávající podlahovou plochu.</w:t>
      </w:r>
      <w:r>
        <w:rPr>
          <w:i/>
          <w:sz w:val="24"/>
          <w:szCs w:val="24"/>
        </w:rPr>
        <w:t>“</w:t>
      </w:r>
    </w:p>
    <w:p w14:paraId="4076BE6A" w14:textId="77777777" w:rsidR="00A808BA" w:rsidRDefault="004F1DF6" w:rsidP="004F1DF6">
      <w:pPr>
        <w:spacing w:before="240"/>
        <w:jc w:val="both"/>
      </w:pPr>
      <w:r>
        <w:t>P</w:t>
      </w:r>
      <w:r w:rsidR="00A808BA">
        <w:t>okud vezmeme celý text odst. 3, jeví se nám, že je popsán pro případy</w:t>
      </w:r>
      <w:r>
        <w:t>, že by se mělo jednat o takovou podstatnou změnu, kdy je nezbytný buď kolaudační souhlas, nebo muselo dojít k ohlášení stavby</w:t>
      </w:r>
      <w:r w:rsidR="00A808BA">
        <w:t xml:space="preserve"> podle stavebního zákona.</w:t>
      </w:r>
    </w:p>
    <w:p w14:paraId="4205EA21" w14:textId="585119C0" w:rsidR="00A808BA" w:rsidRPr="00BD3AFB" w:rsidRDefault="00A808BA" w:rsidP="004F1DF6">
      <w:pPr>
        <w:spacing w:before="240"/>
        <w:jc w:val="both"/>
      </w:pPr>
      <w:r>
        <w:t>Tedy první „</w:t>
      </w:r>
      <w:proofErr w:type="spellStart"/>
      <w:r>
        <w:t>poddotaz</w:t>
      </w:r>
      <w:proofErr w:type="spellEnd"/>
      <w:r>
        <w:t>“ zní:</w:t>
      </w:r>
      <w:r w:rsidR="00BD3AFB">
        <w:t xml:space="preserve"> </w:t>
      </w:r>
      <w:r w:rsidRPr="00A808BA">
        <w:rPr>
          <w:b/>
        </w:rPr>
        <w:t>V případě, kdy prováděné stavební úpravy podle stavebního zákona nevyžadují ani ohlášení stavby, je možno říci, že takové stavební práce nebudou nikdy podstatnou změnou ve smyslu zákona o dani z přidané hodnoty?</w:t>
      </w:r>
    </w:p>
    <w:p w14:paraId="03D8A943" w14:textId="06EC4049" w:rsidR="004F1DF6" w:rsidRDefault="00A808BA" w:rsidP="004F1DF6">
      <w:pPr>
        <w:spacing w:before="240"/>
        <w:jc w:val="both"/>
      </w:pPr>
      <w:r>
        <w:t>Dále předpokládáme, že v některých případech i práce vyžadující ohlášení stavby, případně stavební povolení, ještě nemusí znamenat podstatnou změnu pro účely zákona o DPH.</w:t>
      </w:r>
      <w:r w:rsidR="00BD3AFB">
        <w:t xml:space="preserve"> </w:t>
      </w:r>
      <w:r>
        <w:t>Protože nám kritéria pro rozhodování nejsou moc jasná, pokusili jsme se připravit nějaké typové případy, které u obcí nastávají (práce uvedené níže budou představovat v některých případech i situace, kdy není nutné ohlášení stavby)</w:t>
      </w:r>
      <w:r w:rsidR="004F1DF6">
        <w:t>:</w:t>
      </w:r>
    </w:p>
    <w:p w14:paraId="61D78F2F" w14:textId="42C30C99" w:rsidR="004F1DF6" w:rsidRPr="004F1DF6" w:rsidRDefault="004F1DF6" w:rsidP="00BD3AFB">
      <w:pPr>
        <w:pStyle w:val="Odstavecseseznamem"/>
        <w:numPr>
          <w:ilvl w:val="0"/>
          <w:numId w:val="8"/>
        </w:numPr>
        <w:spacing w:before="240"/>
        <w:ind w:left="426"/>
        <w:jc w:val="both"/>
        <w:rPr>
          <w:i/>
        </w:rPr>
      </w:pPr>
      <w:r w:rsidRPr="004F1DF6">
        <w:rPr>
          <w:i/>
        </w:rPr>
        <w:lastRenderedPageBreak/>
        <w:t>Obec prodává byty v bytovém domě</w:t>
      </w:r>
      <w:r w:rsidR="00CD55D8">
        <w:rPr>
          <w:i/>
        </w:rPr>
        <w:t xml:space="preserve"> (dům s 20 byty) – dům je postaven v roce 1980 a je kolaudován jako bytový dům a po celou dobu je tak</w:t>
      </w:r>
      <w:r w:rsidR="00EF3442">
        <w:rPr>
          <w:i/>
        </w:rPr>
        <w:t>é takto užíván. Nyní uvažujme s</w:t>
      </w:r>
      <w:r w:rsidR="00CD55D8">
        <w:rPr>
          <w:i/>
        </w:rPr>
        <w:t xml:space="preserve"> následujícími stavebními pracemi, které berme jako varianty (tedy ne souběžně – jde nám o vymezení, co by již znamenalo danou podstatnou změnu)</w:t>
      </w:r>
    </w:p>
    <w:p w14:paraId="1837118C" w14:textId="364C0F9F" w:rsidR="00CD55D8" w:rsidRPr="00F974F1" w:rsidRDefault="004F1DF6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Na tomto bytovém domě došlo před cca 2 lety k jeho zateplení</w:t>
      </w:r>
      <w:r w:rsidR="00CD55D8" w:rsidRPr="00F974F1">
        <w:rPr>
          <w:i/>
        </w:rPr>
        <w:t xml:space="preserve"> v hodnotě cca 3 mil. Kč, což vzhledem k jeho </w:t>
      </w:r>
      <w:r w:rsidR="00F974F1" w:rsidRPr="00F974F1">
        <w:rPr>
          <w:i/>
        </w:rPr>
        <w:t>historické účetní hodnotě představuje 120% původní hodnoty.</w:t>
      </w:r>
    </w:p>
    <w:p w14:paraId="2F29D663" w14:textId="77777777" w:rsidR="00F974F1" w:rsidRPr="00F974F1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V jednom bytě došlo před cca 3 lety k rekonstrukci koupelny – spočívá ve vyzdění jádra, náhradě vany sprchovým koutem … - hodnota 85 tis. Kč</w:t>
      </w:r>
    </w:p>
    <w:p w14:paraId="7A108CBF" w14:textId="77777777" w:rsidR="00F974F1" w:rsidRPr="00F974F1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 w:rsidRPr="00F974F1">
        <w:rPr>
          <w:i/>
        </w:rPr>
        <w:t>Došlo k výměně oken (účetně i z hlediska daně z příjmů vyhodnoceno jako oprava)</w:t>
      </w:r>
    </w:p>
    <w:p w14:paraId="7358D31A" w14:textId="634311EB" w:rsidR="004F1DF6" w:rsidRPr="00EF3442" w:rsidRDefault="00F974F1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Byla provedena rekonstrukce výtahu v částce 0,5 mil. Kč</w:t>
      </w:r>
      <w:r w:rsidRPr="00F974F1">
        <w:rPr>
          <w:i/>
        </w:rPr>
        <w:t xml:space="preserve"> </w:t>
      </w:r>
      <w:r>
        <w:rPr>
          <w:i/>
        </w:rPr>
        <w:t>v jednom vchodě (dům má dva vchody</w:t>
      </w:r>
      <w:r w:rsidR="00451C1C">
        <w:rPr>
          <w:i/>
        </w:rPr>
        <w:t>) a nyní jsou prodávány byty jak z vchodu 1</w:t>
      </w:r>
      <w:r w:rsidR="00EF3442">
        <w:rPr>
          <w:i/>
        </w:rPr>
        <w:t>,</w:t>
      </w:r>
      <w:r w:rsidR="00451C1C">
        <w:rPr>
          <w:i/>
        </w:rPr>
        <w:t xml:space="preserve"> tak i z vchodu č. 2.</w:t>
      </w:r>
    </w:p>
    <w:p w14:paraId="3D594560" w14:textId="7C9547A3" w:rsidR="004F1DF6" w:rsidRDefault="00451C1C" w:rsidP="00BD3AFB">
      <w:pPr>
        <w:pStyle w:val="Odstavecseseznamem"/>
        <w:numPr>
          <w:ilvl w:val="0"/>
          <w:numId w:val="8"/>
        </w:numPr>
        <w:spacing w:before="240"/>
        <w:ind w:left="426"/>
        <w:jc w:val="both"/>
        <w:rPr>
          <w:i/>
        </w:rPr>
      </w:pPr>
      <w:r w:rsidRPr="00451C1C">
        <w:rPr>
          <w:i/>
        </w:rPr>
        <w:t>Obec realizuje vklad čistírny odpadních vod</w:t>
      </w:r>
      <w:r>
        <w:rPr>
          <w:i/>
        </w:rPr>
        <w:t xml:space="preserve"> do Vodovodů a kanalizací – přitom zde byl historicky uplatněn odpočet DPH – tedy jsme potenciálně ve fikci dodání. V </w:t>
      </w:r>
      <w:proofErr w:type="gramStart"/>
      <w:r>
        <w:rPr>
          <w:i/>
        </w:rPr>
        <w:t>posledních 5-ti</w:t>
      </w:r>
      <w:proofErr w:type="gramEnd"/>
      <w:r>
        <w:rPr>
          <w:i/>
        </w:rPr>
        <w:t xml:space="preserve"> letech byly na tomto majetku provedeny následující zásahy:</w:t>
      </w:r>
    </w:p>
    <w:p w14:paraId="0E1FFF64" w14:textId="56314705" w:rsidR="00451C1C" w:rsidRDefault="00451C1C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Výměna čerpadla na technologické části (nové je výkonnější) – toto bylo za 200 tis. Kč</w:t>
      </w:r>
    </w:p>
    <w:p w14:paraId="2D8804EA" w14:textId="68B7845A" w:rsidR="00451C1C" w:rsidRDefault="00451C1C" w:rsidP="00BD3AFB">
      <w:pPr>
        <w:pStyle w:val="Odstavecseseznamem"/>
        <w:numPr>
          <w:ilvl w:val="0"/>
          <w:numId w:val="9"/>
        </w:numPr>
        <w:spacing w:before="120"/>
        <w:ind w:left="850" w:hanging="357"/>
        <w:jc w:val="both"/>
        <w:rPr>
          <w:i/>
        </w:rPr>
      </w:pPr>
      <w:r>
        <w:rPr>
          <w:i/>
        </w:rPr>
        <w:t>Došlo k automatizaci ovládání (nově nainstalováno zařízení v hodnotě cca 100 tis. Kč, které umožňuje u části automatický monitoring čistících procesů …)</w:t>
      </w:r>
    </w:p>
    <w:p w14:paraId="25100AF6" w14:textId="15F34415" w:rsidR="00451C1C" w:rsidRPr="00A808BA" w:rsidRDefault="00451C1C" w:rsidP="00451C1C">
      <w:pPr>
        <w:spacing w:before="240"/>
        <w:jc w:val="both"/>
        <w:rPr>
          <w:b/>
        </w:rPr>
      </w:pPr>
      <w:r w:rsidRPr="00A808BA">
        <w:rPr>
          <w:b/>
        </w:rPr>
        <w:t xml:space="preserve">U výše uvedených případů žádáme o sdělení, zda se jedná o případy, které mají být považovány za podstatnou změnu, a zároveň prosíme o vysvětlení, jaká kritéria byla aplikována. </w:t>
      </w:r>
    </w:p>
    <w:p w14:paraId="03B7A033" w14:textId="2AACA480" w:rsidR="00AF1147" w:rsidRDefault="00451C1C" w:rsidP="00451C1C">
      <w:pPr>
        <w:spacing w:before="240"/>
        <w:jc w:val="both"/>
      </w:pPr>
      <w:r w:rsidRPr="00396567">
        <w:rPr>
          <w:u w:val="single"/>
        </w:rPr>
        <w:t xml:space="preserve">Jsme přesvědčeni, že by daná kritéria měla být stanovena buď do zákona (pokud by to bylo možné doplnit do určité novely), případně do některého oficiálního dokumentu </w:t>
      </w:r>
      <w:r w:rsidR="00396567" w:rsidRPr="00396567">
        <w:rPr>
          <w:u w:val="single"/>
        </w:rPr>
        <w:t xml:space="preserve">finanční správy. </w:t>
      </w:r>
      <w:r>
        <w:t>Zároveň pevně věříme, že daná kritéria budou naprosto jasná a jednoznačná a nebudou také znamenat extenzivní rozšíření případů, kdy by nebylo možno aplikovat osvobození, nad rámec daný příslušnými články směrnice EU</w:t>
      </w:r>
      <w:r w:rsidR="00396567">
        <w:t xml:space="preserve"> (čl. 12 směrnice EU)</w:t>
      </w:r>
      <w:r>
        <w:t xml:space="preserve">.   </w:t>
      </w:r>
    </w:p>
    <w:p w14:paraId="31F1CB62" w14:textId="3CD2AEDF" w:rsidR="00346B6B" w:rsidRPr="00346B6B" w:rsidRDefault="00346B6B" w:rsidP="00EF3442">
      <w:pPr>
        <w:pStyle w:val="Odstavecseseznamem"/>
        <w:numPr>
          <w:ilvl w:val="0"/>
          <w:numId w:val="7"/>
        </w:numPr>
        <w:spacing w:before="240"/>
        <w:ind w:left="426"/>
        <w:jc w:val="both"/>
        <w:rPr>
          <w:b/>
        </w:rPr>
      </w:pPr>
      <w:r>
        <w:rPr>
          <w:b/>
        </w:rPr>
        <w:t>Osvobození u pozem</w:t>
      </w:r>
      <w:r w:rsidRPr="00346B6B">
        <w:rPr>
          <w:b/>
        </w:rPr>
        <w:t>k</w:t>
      </w:r>
      <w:r>
        <w:rPr>
          <w:b/>
        </w:rPr>
        <w:t>u</w:t>
      </w:r>
      <w:r w:rsidRPr="00346B6B">
        <w:rPr>
          <w:b/>
        </w:rPr>
        <w:t xml:space="preserve"> </w:t>
      </w:r>
      <w:r>
        <w:rPr>
          <w:b/>
        </w:rPr>
        <w:t>ne</w:t>
      </w:r>
      <w:r w:rsidRPr="00346B6B">
        <w:rPr>
          <w:b/>
        </w:rPr>
        <w:t>tvořící</w:t>
      </w:r>
      <w:r>
        <w:rPr>
          <w:b/>
        </w:rPr>
        <w:t>ho</w:t>
      </w:r>
      <w:r w:rsidRPr="00346B6B">
        <w:rPr>
          <w:b/>
        </w:rPr>
        <w:t xml:space="preserve"> funkční celek se stavbou</w:t>
      </w:r>
      <w:r>
        <w:rPr>
          <w:b/>
        </w:rPr>
        <w:t xml:space="preserve"> - §</w:t>
      </w:r>
      <w:r w:rsidR="00EF3442">
        <w:rPr>
          <w:b/>
        </w:rPr>
        <w:t xml:space="preserve"> </w:t>
      </w:r>
      <w:r>
        <w:rPr>
          <w:b/>
        </w:rPr>
        <w:t xml:space="preserve">56 odst. 1 </w:t>
      </w:r>
      <w:r w:rsidRPr="00346B6B">
        <w:rPr>
          <w:b/>
        </w:rPr>
        <w:t>(vazba na definici §</w:t>
      </w:r>
      <w:r w:rsidR="00EF3442">
        <w:rPr>
          <w:b/>
        </w:rPr>
        <w:t xml:space="preserve"> </w:t>
      </w:r>
      <w:r w:rsidRPr="00346B6B">
        <w:rPr>
          <w:b/>
        </w:rPr>
        <w:t>48 odst. 3)</w:t>
      </w:r>
    </w:p>
    <w:p w14:paraId="1BB3142D" w14:textId="3C2F9F69" w:rsidR="00CD3ABD" w:rsidRPr="00EF3442" w:rsidRDefault="00346B6B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 xml:space="preserve">Další oblastí, kterou považujeme </w:t>
      </w:r>
      <w:r w:rsidR="00CD3ABD" w:rsidRPr="00EF3442">
        <w:rPr>
          <w:szCs w:val="24"/>
        </w:rPr>
        <w:t xml:space="preserve">ve vazbě na ustanovení § 56 odst. 1 </w:t>
      </w:r>
      <w:r w:rsidRPr="00EF3442">
        <w:rPr>
          <w:szCs w:val="24"/>
        </w:rPr>
        <w:t xml:space="preserve">za </w:t>
      </w:r>
      <w:r w:rsidR="00CD3ABD" w:rsidRPr="00EF3442">
        <w:rPr>
          <w:szCs w:val="24"/>
        </w:rPr>
        <w:t>nezbytné vyjasnit, je</w:t>
      </w:r>
      <w:r w:rsidRPr="00EF3442">
        <w:rPr>
          <w:szCs w:val="24"/>
        </w:rPr>
        <w:t xml:space="preserve"> vymezení, v jakých </w:t>
      </w:r>
      <w:r w:rsidR="00CD3ABD" w:rsidRPr="00EF3442">
        <w:rPr>
          <w:szCs w:val="24"/>
        </w:rPr>
        <w:t>případech mámě</w:t>
      </w:r>
      <w:r w:rsidRPr="00EF3442">
        <w:rPr>
          <w:szCs w:val="24"/>
        </w:rPr>
        <w:t xml:space="preserve"> hovořit o</w:t>
      </w:r>
      <w:r w:rsidR="00CD3ABD" w:rsidRPr="00EF3442">
        <w:rPr>
          <w:szCs w:val="24"/>
        </w:rPr>
        <w:t xml:space="preserve"> pozemku tvořícím funkční celek se stavbou. Aby obec při převodu pozemku mohla využít osvobození od DPH</w:t>
      </w:r>
      <w:r w:rsidR="00396567" w:rsidRPr="00EF3442">
        <w:rPr>
          <w:szCs w:val="24"/>
        </w:rPr>
        <w:t xml:space="preserve"> podle odst. 1</w:t>
      </w:r>
      <w:r w:rsidR="00CD3ABD" w:rsidRPr="00EF3442">
        <w:rPr>
          <w:szCs w:val="24"/>
        </w:rPr>
        <w:t xml:space="preserve">, musí kromě dalšího </w:t>
      </w:r>
      <w:bookmarkStart w:id="0" w:name="_GoBack"/>
      <w:bookmarkEnd w:id="0"/>
      <w:r w:rsidR="00CD3ABD" w:rsidRPr="00EF3442">
        <w:rPr>
          <w:szCs w:val="24"/>
        </w:rPr>
        <w:t>prokázat, že se jedná právě o převod pozemku netvořícího funkční celek se stavbou,</w:t>
      </w:r>
    </w:p>
    <w:p w14:paraId="384E36F8" w14:textId="681AA74A" w:rsidR="00346B6B" w:rsidRPr="00EF3442" w:rsidRDefault="00CD3ABD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Definice tohoto pozemku je uvedena v §</w:t>
      </w:r>
      <w:r w:rsidR="003E2E59">
        <w:rPr>
          <w:szCs w:val="24"/>
        </w:rPr>
        <w:t xml:space="preserve"> </w:t>
      </w:r>
      <w:r w:rsidRPr="00EF3442">
        <w:rPr>
          <w:szCs w:val="24"/>
        </w:rPr>
        <w:t xml:space="preserve">48 odst. 3: </w:t>
      </w:r>
    </w:p>
    <w:p w14:paraId="73578B6F" w14:textId="5C6B0204" w:rsidR="00346B6B" w:rsidRPr="00EF3442" w:rsidRDefault="00EF3442" w:rsidP="00EF3442">
      <w:pPr>
        <w:pStyle w:val="n00"/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346B6B" w:rsidRPr="00EF3442">
        <w:rPr>
          <w:i/>
          <w:sz w:val="24"/>
          <w:szCs w:val="24"/>
        </w:rPr>
        <w:t>Pozemkem, který tvoří funkční celek se stavbou pevně spojenou se zemí, se pro účely daně z přidané hodnoty rozumí pozemek, který slouží k provozu stavby pevně spojené se zemí nebo plní její funkce nebo který je využíván spolu s takovou stavbou. Touto stavbou není inženýrská síť ve vlastnictví jiné osoby než vlastníka pozemku.</w:t>
      </w:r>
      <w:r>
        <w:rPr>
          <w:i/>
          <w:sz w:val="24"/>
          <w:szCs w:val="24"/>
        </w:rPr>
        <w:t>“</w:t>
      </w:r>
    </w:p>
    <w:p w14:paraId="4B1B9240" w14:textId="3ED27DB3" w:rsidR="00CD3ABD" w:rsidRPr="00EF3442" w:rsidRDefault="00396567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Rozumíme, že se může</w:t>
      </w:r>
      <w:r w:rsidR="00CD3ABD" w:rsidRPr="00EF3442">
        <w:rPr>
          <w:szCs w:val="24"/>
        </w:rPr>
        <w:t xml:space="preserve"> jednat o pozemek, na kterém je stavba přímo umístěna či pozemky v bezprostředním okolí dané stavby (třeba zaplocený prostor kolem rodinného domu). </w:t>
      </w:r>
    </w:p>
    <w:p w14:paraId="33407F98" w14:textId="77777777" w:rsidR="00CD3ABD" w:rsidRPr="00EF3442" w:rsidRDefault="00CD3ABD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Nicméně v praxi nejsme schopni jednoznačně odpovědět na to, jak by měly být posouzeny následující případy:</w:t>
      </w:r>
    </w:p>
    <w:p w14:paraId="593C70DA" w14:textId="125CB4B3" w:rsidR="00396567" w:rsidRPr="00EF3442" w:rsidRDefault="00CD3ABD" w:rsidP="00CD3ABD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lastRenderedPageBreak/>
        <w:t>Pán XY si postavil na svém pozemku zděnou kůlnu s tím, že s obcí je dohodnuto, že jak to dostaví, tak mu obec prodá cca 20 metrů čtverečních, aby k té kůlně mohl</w:t>
      </w:r>
      <w:r w:rsidR="00EF3442">
        <w:rPr>
          <w:i/>
          <w:sz w:val="24"/>
          <w:szCs w:val="24"/>
        </w:rPr>
        <w:t xml:space="preserve"> zajíždět (případně variantně</w:t>
      </w:r>
      <w:r w:rsidRPr="00EF3442">
        <w:rPr>
          <w:i/>
          <w:sz w:val="24"/>
          <w:szCs w:val="24"/>
        </w:rPr>
        <w:t xml:space="preserve"> na začátku to třeba nikdo neřešil a teď se zjistilo, že přístup ke kůlně potřeba ošetřit).</w:t>
      </w:r>
      <w:r w:rsidR="0053266C" w:rsidRPr="00EF3442">
        <w:rPr>
          <w:i/>
          <w:sz w:val="24"/>
          <w:szCs w:val="24"/>
        </w:rPr>
        <w:t xml:space="preserve"> Prodávaný pozemek není nijak zastavěný a je ve vlastnictví obce (tedy jiného subjektu než je ten, který stavbu postavil). Pouze přiléhá k místu, kde se dá dostat k dané kůlně (třeba si představme, že kůlna je cca 3 metry od hranice pozemku)</w:t>
      </w:r>
      <w:r w:rsidR="00396567" w:rsidRPr="00EF3442">
        <w:rPr>
          <w:i/>
          <w:sz w:val="24"/>
          <w:szCs w:val="24"/>
        </w:rPr>
        <w:t>.</w:t>
      </w:r>
    </w:p>
    <w:p w14:paraId="7F05C312" w14:textId="10F3B49E" w:rsidR="00396567" w:rsidRPr="00EF3442" w:rsidRDefault="00396567" w:rsidP="00EF3442">
      <w:pPr>
        <w:pStyle w:val="n00"/>
        <w:spacing w:after="120"/>
        <w:rPr>
          <w:b/>
          <w:sz w:val="24"/>
          <w:szCs w:val="24"/>
        </w:rPr>
      </w:pPr>
      <w:r w:rsidRPr="00EF3442">
        <w:rPr>
          <w:b/>
          <w:sz w:val="24"/>
          <w:szCs w:val="24"/>
        </w:rPr>
        <w:t>V tomto případě žádáme o jasné sdělení, zda by pozemek prodávaný obcí naplňoval charakteristiku pozemku tvořícího funkční celek se stavbou. Protože takovýchto případů „majetkových narovnání“ je u obcí velká řada, je pro nás naprosto nezbytné, aby byla sdělena jasná a srozumitelná kritéria, jak toto posuzovat.</w:t>
      </w:r>
    </w:p>
    <w:p w14:paraId="059AF21B" w14:textId="3A49B136" w:rsidR="00E46A7A" w:rsidRPr="00EF3442" w:rsidRDefault="0053266C" w:rsidP="00CD3ABD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Obec prodává zahradu</w:t>
      </w:r>
      <w:r w:rsidR="0088798B" w:rsidRPr="00EF3442">
        <w:rPr>
          <w:i/>
          <w:sz w:val="24"/>
          <w:szCs w:val="24"/>
        </w:rPr>
        <w:t xml:space="preserve"> o rozloze cca 3</w:t>
      </w:r>
      <w:r w:rsidRPr="00EF3442">
        <w:rPr>
          <w:i/>
          <w:sz w:val="24"/>
          <w:szCs w:val="24"/>
        </w:rPr>
        <w:t xml:space="preserve"> tis. metrů čtverečních</w:t>
      </w:r>
      <w:r w:rsidR="00EF3442">
        <w:rPr>
          <w:i/>
          <w:sz w:val="24"/>
          <w:szCs w:val="24"/>
        </w:rPr>
        <w:t xml:space="preserve"> (tvořenou </w:t>
      </w:r>
      <w:proofErr w:type="spellStart"/>
      <w:r w:rsidR="00EF3442">
        <w:rPr>
          <w:i/>
          <w:sz w:val="24"/>
          <w:szCs w:val="24"/>
        </w:rPr>
        <w:t>dvěmi</w:t>
      </w:r>
      <w:proofErr w:type="spellEnd"/>
      <w:r w:rsidR="00396567" w:rsidRPr="00EF3442">
        <w:rPr>
          <w:i/>
          <w:sz w:val="24"/>
          <w:szCs w:val="24"/>
        </w:rPr>
        <w:t xml:space="preserve"> parcelami dle katastru nemovitostí – pracovně A</w:t>
      </w:r>
      <w:r w:rsidR="00E46A7A" w:rsidRPr="00EF3442">
        <w:rPr>
          <w:i/>
          <w:sz w:val="24"/>
          <w:szCs w:val="24"/>
        </w:rPr>
        <w:t xml:space="preserve"> – 1</w:t>
      </w:r>
      <w:r w:rsidR="00EF3442">
        <w:rPr>
          <w:i/>
          <w:sz w:val="24"/>
          <w:szCs w:val="24"/>
        </w:rPr>
        <w:t xml:space="preserve"> 000 metrů čtverečních</w:t>
      </w:r>
      <w:r w:rsidR="00396567" w:rsidRPr="00EF3442">
        <w:rPr>
          <w:i/>
          <w:sz w:val="24"/>
          <w:szCs w:val="24"/>
        </w:rPr>
        <w:t xml:space="preserve"> a B</w:t>
      </w:r>
      <w:r w:rsidR="00E46A7A" w:rsidRPr="00EF3442">
        <w:rPr>
          <w:i/>
          <w:sz w:val="24"/>
          <w:szCs w:val="24"/>
        </w:rPr>
        <w:t xml:space="preserve"> – 2 000 metrů čtverečních</w:t>
      </w:r>
      <w:r w:rsidR="00396567" w:rsidRPr="00EF3442">
        <w:rPr>
          <w:i/>
          <w:sz w:val="24"/>
          <w:szCs w:val="24"/>
        </w:rPr>
        <w:t xml:space="preserve">). Na parcele A je nově postavena stavba studny využívaná pro zavlažování zahrady – tedy jak parcel A, tak i B (ale zavlažována je z ní i parcela C, která obci nepatří a není předmětem převodu). Studnu </w:t>
      </w:r>
      <w:r w:rsidR="0088798B" w:rsidRPr="00EF3442">
        <w:rPr>
          <w:i/>
          <w:sz w:val="24"/>
          <w:szCs w:val="24"/>
        </w:rPr>
        <w:t>vybudoval nájemce pozemku, který pozemek užívá a na kterého je nyní pozemek převáděn.</w:t>
      </w:r>
    </w:p>
    <w:p w14:paraId="196BC88A" w14:textId="38202B6D" w:rsidR="00396567" w:rsidRPr="00EF3442" w:rsidRDefault="00E46A7A" w:rsidP="00CD3ABD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V druhé alternativě si představme, že nájemce postavil na parcele A stavbu „kůlny“ (opět k obsluhování pozemku A, B i C)</w:t>
      </w:r>
      <w:r w:rsidR="00EF3442">
        <w:rPr>
          <w:i/>
          <w:sz w:val="24"/>
          <w:szCs w:val="24"/>
        </w:rPr>
        <w:t>.</w:t>
      </w:r>
      <w:r w:rsidRPr="00EF3442">
        <w:rPr>
          <w:i/>
          <w:sz w:val="24"/>
          <w:szCs w:val="24"/>
        </w:rPr>
        <w:t xml:space="preserve">  </w:t>
      </w:r>
      <w:r w:rsidR="0088798B" w:rsidRPr="00EF3442">
        <w:rPr>
          <w:i/>
          <w:sz w:val="24"/>
          <w:szCs w:val="24"/>
        </w:rPr>
        <w:t xml:space="preserve"> </w:t>
      </w:r>
    </w:p>
    <w:p w14:paraId="136E98B4" w14:textId="77777777" w:rsidR="00E46A7A" w:rsidRPr="00EF3442" w:rsidRDefault="0088798B" w:rsidP="00CD3ABD">
      <w:pPr>
        <w:pStyle w:val="n00"/>
        <w:rPr>
          <w:sz w:val="24"/>
          <w:szCs w:val="24"/>
        </w:rPr>
      </w:pPr>
      <w:r w:rsidRPr="00EF3442">
        <w:rPr>
          <w:sz w:val="24"/>
          <w:szCs w:val="24"/>
        </w:rPr>
        <w:t xml:space="preserve">Jde nám o to, zda je skutečně </w:t>
      </w:r>
      <w:r w:rsidR="00396567" w:rsidRPr="00EF3442">
        <w:rPr>
          <w:sz w:val="24"/>
          <w:szCs w:val="24"/>
        </w:rPr>
        <w:t>myšleno, že i stavba studny na parcele A</w:t>
      </w:r>
      <w:r w:rsidRPr="00EF3442">
        <w:rPr>
          <w:sz w:val="24"/>
          <w:szCs w:val="24"/>
        </w:rPr>
        <w:t xml:space="preserve"> povede k tomu, že přev</w:t>
      </w:r>
      <w:r w:rsidR="00396567" w:rsidRPr="00EF3442">
        <w:rPr>
          <w:sz w:val="24"/>
          <w:szCs w:val="24"/>
        </w:rPr>
        <w:t>od parcely A</w:t>
      </w:r>
      <w:r w:rsidRPr="00EF3442">
        <w:rPr>
          <w:sz w:val="24"/>
          <w:szCs w:val="24"/>
        </w:rPr>
        <w:t xml:space="preserve"> nebude možné osvobodit od DPH podle odst. 1</w:t>
      </w:r>
      <w:r w:rsidR="00396567" w:rsidRPr="00EF3442">
        <w:rPr>
          <w:sz w:val="24"/>
          <w:szCs w:val="24"/>
        </w:rPr>
        <w:t xml:space="preserve"> a také i převod parcely B</w:t>
      </w:r>
      <w:r w:rsidRPr="00EF3442">
        <w:rPr>
          <w:sz w:val="24"/>
          <w:szCs w:val="24"/>
        </w:rPr>
        <w:t xml:space="preserve"> </w:t>
      </w:r>
      <w:r w:rsidR="00396567" w:rsidRPr="00EF3442">
        <w:rPr>
          <w:sz w:val="24"/>
          <w:szCs w:val="24"/>
        </w:rPr>
        <w:t xml:space="preserve">by nepožíval osvobození podle odst. 1. </w:t>
      </w:r>
    </w:p>
    <w:p w14:paraId="45A73F28" w14:textId="780DFB06" w:rsidR="0053266C" w:rsidRPr="00BD3AFB" w:rsidRDefault="00E46A7A" w:rsidP="00CD3ABD">
      <w:pPr>
        <w:pStyle w:val="n00"/>
        <w:rPr>
          <w:sz w:val="24"/>
          <w:szCs w:val="24"/>
        </w:rPr>
      </w:pPr>
      <w:r w:rsidRPr="00EF3442">
        <w:rPr>
          <w:sz w:val="24"/>
          <w:szCs w:val="24"/>
        </w:rPr>
        <w:t xml:space="preserve">Opět potřebujeme znát věcná kritéria, která umožní posoudit, zda se ještě jedná o pozemek „tvořící funkční celek se stavbou“. </w:t>
      </w:r>
      <w:r w:rsidR="0088798B" w:rsidRPr="00EF3442">
        <w:rPr>
          <w:sz w:val="24"/>
          <w:szCs w:val="24"/>
        </w:rPr>
        <w:t xml:space="preserve">  </w:t>
      </w:r>
    </w:p>
    <w:p w14:paraId="2140150E" w14:textId="70EB4BE6" w:rsidR="00346B6B" w:rsidRPr="00EF3442" w:rsidRDefault="0088798B" w:rsidP="00EF3442">
      <w:pPr>
        <w:pStyle w:val="Odstavecseseznamem"/>
        <w:numPr>
          <w:ilvl w:val="0"/>
          <w:numId w:val="7"/>
        </w:numPr>
        <w:spacing w:before="240"/>
        <w:ind w:left="426"/>
        <w:jc w:val="both"/>
        <w:rPr>
          <w:b/>
        </w:rPr>
      </w:pPr>
      <w:r w:rsidRPr="00EF3442">
        <w:rPr>
          <w:b/>
        </w:rPr>
        <w:t>Vymezení pojmu „správní úkon“ v odst. 2 (</w:t>
      </w:r>
      <w:r w:rsidR="00E46A7A" w:rsidRPr="00EF3442">
        <w:rPr>
          <w:b/>
        </w:rPr>
        <w:t xml:space="preserve">pro </w:t>
      </w:r>
      <w:r w:rsidRPr="00EF3442">
        <w:rPr>
          <w:b/>
        </w:rPr>
        <w:t>určení, že se jedná o stavební pozemek)</w:t>
      </w:r>
    </w:p>
    <w:p w14:paraId="35775367" w14:textId="519ECD78" w:rsidR="00346B6B" w:rsidRPr="00EF3442" w:rsidRDefault="00316C0D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>Jednou z nových charakteristik, kdy se jedná o stavební pozemek je případ realizace správního úkonu směřujícímu k umístění stavby na daný pozemek. Přitom z našeho pohledu není úplně zřejmé, co se daným správním úkonem myslí.</w:t>
      </w:r>
    </w:p>
    <w:p w14:paraId="6C3B6A3E" w14:textId="12AA9D6E" w:rsidR="0054269F" w:rsidRPr="00BD3AFB" w:rsidRDefault="0054269F" w:rsidP="00EF3442">
      <w:pPr>
        <w:spacing w:before="240"/>
        <w:jc w:val="both"/>
        <w:rPr>
          <w:szCs w:val="24"/>
        </w:rPr>
      </w:pPr>
      <w:r w:rsidRPr="00EF3442">
        <w:rPr>
          <w:szCs w:val="24"/>
        </w:rPr>
        <w:t>Důvodová zpráva k tomuto uvádí:</w:t>
      </w:r>
      <w:r w:rsidR="00BD3AFB">
        <w:rPr>
          <w:szCs w:val="24"/>
        </w:rPr>
        <w:t xml:space="preserve"> </w:t>
      </w:r>
      <w:r w:rsidR="00EF3442">
        <w:rPr>
          <w:i/>
          <w:szCs w:val="24"/>
        </w:rPr>
        <w:t>„</w:t>
      </w:r>
      <w:r w:rsidRPr="00EF3442">
        <w:rPr>
          <w:i/>
          <w:szCs w:val="24"/>
        </w:rPr>
        <w:t>Za stavební pozemek se považuje také pozemek, který je nebo byl předmětem správních úkonů. Jedná se o správní úkony, provedené za účelem výstavby této stavby (například podání návrhu na změnu územního plánu)</w:t>
      </w:r>
      <w:r w:rsidR="00EF3442">
        <w:rPr>
          <w:i/>
          <w:szCs w:val="24"/>
        </w:rPr>
        <w:t>.“</w:t>
      </w:r>
    </w:p>
    <w:p w14:paraId="45C22D3E" w14:textId="2BB2B124" w:rsidR="0054269F" w:rsidRPr="00EF3442" w:rsidRDefault="00E46A7A" w:rsidP="00346B6B">
      <w:pPr>
        <w:spacing w:before="240"/>
        <w:jc w:val="both"/>
        <w:rPr>
          <w:szCs w:val="24"/>
        </w:rPr>
      </w:pPr>
      <w:r w:rsidRPr="00EF3442">
        <w:rPr>
          <w:szCs w:val="24"/>
        </w:rPr>
        <w:t xml:space="preserve">Výše uvedenou problematiku bychom chtěli dokumentovat </w:t>
      </w:r>
      <w:r w:rsidR="0054269F" w:rsidRPr="00EF3442">
        <w:rPr>
          <w:szCs w:val="24"/>
        </w:rPr>
        <w:t>na následujících příkladech:</w:t>
      </w:r>
    </w:p>
    <w:p w14:paraId="0246865C" w14:textId="2EC74FD9" w:rsidR="0054269F" w:rsidRPr="00EF3442" w:rsidRDefault="0054269F" w:rsidP="00EF3442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Město připravilo projekt průmyslové zóny – byl změněn územní plán, existuje území rozhodnutí. Je zde jeden investor – kupuje si 10 tis. metrů čtverečních – účel je vybudování montážní haly – do pozemků ani jejich okolí se nijak stavebně nezasahovalo.  Předpokládáme, že v tomto případě se spíše jedná o stavební pozemek.</w:t>
      </w:r>
    </w:p>
    <w:p w14:paraId="658C51F7" w14:textId="08DFE9B6" w:rsidR="0054269F" w:rsidRPr="00EF3442" w:rsidRDefault="0054269F" w:rsidP="00EF3442">
      <w:pPr>
        <w:pStyle w:val="n00"/>
        <w:rPr>
          <w:i/>
          <w:sz w:val="24"/>
          <w:szCs w:val="24"/>
        </w:rPr>
      </w:pPr>
      <w:r w:rsidRPr="00EF3442">
        <w:rPr>
          <w:i/>
          <w:sz w:val="24"/>
          <w:szCs w:val="24"/>
        </w:rPr>
        <w:t>Lokalita je územním plánem vymezena pro obytnou výstavbu (rodinné domy …)</w:t>
      </w:r>
      <w:r w:rsidR="00EF3442">
        <w:rPr>
          <w:i/>
          <w:sz w:val="24"/>
          <w:szCs w:val="24"/>
        </w:rPr>
        <w:t>.</w:t>
      </w:r>
      <w:r w:rsidRPr="00EF3442">
        <w:rPr>
          <w:i/>
          <w:sz w:val="24"/>
          <w:szCs w:val="24"/>
        </w:rPr>
        <w:t xml:space="preserve"> Nyní je ale využív</w:t>
      </w:r>
      <w:r w:rsidR="00EF3442">
        <w:rPr>
          <w:i/>
          <w:sz w:val="24"/>
          <w:szCs w:val="24"/>
        </w:rPr>
        <w:t>aná jako louka. Obec se rozhodne</w:t>
      </w:r>
      <w:r w:rsidRPr="00EF3442">
        <w:rPr>
          <w:i/>
          <w:sz w:val="24"/>
          <w:szCs w:val="24"/>
        </w:rPr>
        <w:t xml:space="preserve"> příslušný pozemek prodat – aktuálně se prodává zemědělci, který na daném pozemku hospodaří. V tomto případě přes stanovený územní plán předpokládáme, že by se nemělo jednat o stavební pozemek (správní úkon nebyl učiněn ve vazbě na konkrétní stavbu). </w:t>
      </w:r>
    </w:p>
    <w:p w14:paraId="11159262" w14:textId="77777777" w:rsidR="00EF3442" w:rsidRDefault="00EF3442" w:rsidP="00E46A7A">
      <w:pPr>
        <w:pStyle w:val="n00"/>
        <w:rPr>
          <w:i/>
          <w:sz w:val="24"/>
          <w:szCs w:val="24"/>
        </w:rPr>
      </w:pPr>
    </w:p>
    <w:p w14:paraId="7486ED15" w14:textId="13AD9F53" w:rsidR="0054269F" w:rsidRPr="00EF3442" w:rsidRDefault="00E46A7A" w:rsidP="00E46A7A">
      <w:pPr>
        <w:pStyle w:val="n00"/>
        <w:rPr>
          <w:b/>
          <w:sz w:val="24"/>
          <w:szCs w:val="24"/>
        </w:rPr>
      </w:pPr>
      <w:r w:rsidRPr="00EF3442">
        <w:rPr>
          <w:b/>
          <w:sz w:val="24"/>
          <w:szCs w:val="24"/>
        </w:rPr>
        <w:lastRenderedPageBreak/>
        <w:t>U výše uvedených případů žádáme o vymezení, zda dle názoru finanční správy byly učiněny podle finanční správy správní úkony ve smyslu uvedeném v §</w:t>
      </w:r>
      <w:r w:rsidR="00EF3442">
        <w:rPr>
          <w:b/>
          <w:sz w:val="24"/>
          <w:szCs w:val="24"/>
        </w:rPr>
        <w:t xml:space="preserve"> </w:t>
      </w:r>
      <w:r w:rsidRPr="00EF3442">
        <w:rPr>
          <w:b/>
          <w:sz w:val="24"/>
          <w:szCs w:val="24"/>
        </w:rPr>
        <w:t>56 odst. 2. Opět je nezbytné vymezit blíže kritéria pro dané posouzení.</w:t>
      </w:r>
    </w:p>
    <w:p w14:paraId="487D2FB3" w14:textId="579E1F11" w:rsidR="00E46A7A" w:rsidRPr="00EF3442" w:rsidRDefault="009A6405" w:rsidP="009A6405">
      <w:pPr>
        <w:spacing w:before="240"/>
        <w:jc w:val="both"/>
        <w:rPr>
          <w:szCs w:val="24"/>
        </w:rPr>
      </w:pPr>
      <w:r w:rsidRPr="00EF3442">
        <w:rPr>
          <w:szCs w:val="24"/>
        </w:rPr>
        <w:t>Předpokládáme, že výše uvedené záležitosti, kter</w:t>
      </w:r>
      <w:r w:rsidR="00E46A7A" w:rsidRPr="00EF3442">
        <w:rPr>
          <w:szCs w:val="24"/>
        </w:rPr>
        <w:t>é chceme vysvětlit</w:t>
      </w:r>
      <w:r w:rsidRPr="00EF3442">
        <w:rPr>
          <w:szCs w:val="24"/>
        </w:rPr>
        <w:t>, jsou určitě v nějakém stadiu řešení a třeba se i počítá s vydáním speciální informace k této problematice.</w:t>
      </w:r>
      <w:r w:rsidR="00E46A7A" w:rsidRPr="00EF3442">
        <w:rPr>
          <w:szCs w:val="24"/>
        </w:rPr>
        <w:t xml:space="preserve"> Ostatně i směrnice EU k DPH u převodu nemovitostí předpokládá to, že členské státy vymezí blíže jednotlivé pojmy (například „pozemek přiléhající ke stavbě“)</w:t>
      </w:r>
      <w:r w:rsidR="003E2E59">
        <w:rPr>
          <w:szCs w:val="24"/>
        </w:rPr>
        <w:t xml:space="preserve">, </w:t>
      </w:r>
      <w:r w:rsidR="00192F5E" w:rsidRPr="00EF3442">
        <w:rPr>
          <w:szCs w:val="24"/>
        </w:rPr>
        <w:t>tedy vysvětlení</w:t>
      </w:r>
      <w:r w:rsidR="00AA7F10">
        <w:rPr>
          <w:szCs w:val="24"/>
        </w:rPr>
        <w:t>,</w:t>
      </w:r>
      <w:r w:rsidR="00192F5E" w:rsidRPr="00EF3442">
        <w:rPr>
          <w:szCs w:val="24"/>
        </w:rPr>
        <w:t xml:space="preserve"> buď přímo v</w:t>
      </w:r>
      <w:r w:rsidR="00C94CA0">
        <w:rPr>
          <w:szCs w:val="24"/>
        </w:rPr>
        <w:t> </w:t>
      </w:r>
      <w:r w:rsidR="00192F5E" w:rsidRPr="00EF3442">
        <w:rPr>
          <w:szCs w:val="24"/>
        </w:rPr>
        <w:t>zákoně</w:t>
      </w:r>
      <w:r w:rsidR="00C94CA0">
        <w:rPr>
          <w:szCs w:val="24"/>
        </w:rPr>
        <w:t>,</w:t>
      </w:r>
      <w:r w:rsidR="00192F5E" w:rsidRPr="00EF3442">
        <w:rPr>
          <w:szCs w:val="24"/>
        </w:rPr>
        <w:t xml:space="preserve"> nebo nějakém speciálním dokumentu se nám jeví jako nezbytn</w:t>
      </w:r>
      <w:r w:rsidR="00EF3442">
        <w:rPr>
          <w:szCs w:val="24"/>
        </w:rPr>
        <w:t>é</w:t>
      </w:r>
      <w:r w:rsidR="00192F5E" w:rsidRPr="00EF3442">
        <w:rPr>
          <w:szCs w:val="24"/>
        </w:rPr>
        <w:t>.</w:t>
      </w:r>
    </w:p>
    <w:p w14:paraId="0EA675EC" w14:textId="4C240B47" w:rsidR="009A6405" w:rsidRPr="00EF3442" w:rsidRDefault="009A6405" w:rsidP="009A6405">
      <w:pPr>
        <w:spacing w:before="240"/>
        <w:jc w:val="both"/>
        <w:rPr>
          <w:szCs w:val="24"/>
        </w:rPr>
      </w:pPr>
      <w:r w:rsidRPr="00EF3442">
        <w:rPr>
          <w:szCs w:val="24"/>
        </w:rPr>
        <w:t>Jak jsme uvedli v úvodu, obce ale s ohledem na dlouhý schvalovací proces</w:t>
      </w:r>
      <w:r w:rsidR="00AA7F10">
        <w:rPr>
          <w:szCs w:val="24"/>
        </w:rPr>
        <w:t>,</w:t>
      </w:r>
      <w:r w:rsidRPr="00EF3442">
        <w:rPr>
          <w:szCs w:val="24"/>
        </w:rPr>
        <w:t xml:space="preserve"> potřebují znát podmínky pro osvobození či zdanění v dostatečně velkém předstihu a proto jsme si dovolili požádat Vás o vyjádření na toto téma. </w:t>
      </w:r>
    </w:p>
    <w:p w14:paraId="36663271" w14:textId="77777777" w:rsidR="00BD3AFB" w:rsidRDefault="00BD3AFB" w:rsidP="009A6405">
      <w:pPr>
        <w:spacing w:before="240"/>
        <w:jc w:val="both"/>
        <w:rPr>
          <w:szCs w:val="24"/>
        </w:rPr>
      </w:pPr>
    </w:p>
    <w:p w14:paraId="16845135" w14:textId="5E3A249D" w:rsidR="009A6405" w:rsidRDefault="009A6405" w:rsidP="00BD3AFB">
      <w:pPr>
        <w:spacing w:before="240"/>
        <w:ind w:firstLine="709"/>
        <w:jc w:val="both"/>
      </w:pPr>
      <w:r w:rsidRPr="00EF3442">
        <w:rPr>
          <w:szCs w:val="24"/>
        </w:rPr>
        <w:t>S</w:t>
      </w:r>
      <w:r w:rsidR="00BD3AFB">
        <w:t> </w:t>
      </w:r>
      <w:r w:rsidR="00EF3442">
        <w:t>úctou</w:t>
      </w:r>
    </w:p>
    <w:p w14:paraId="5950758F" w14:textId="77777777" w:rsidR="00BD3AFB" w:rsidRDefault="00BD3AFB" w:rsidP="00BD3AFB">
      <w:pPr>
        <w:spacing w:before="240"/>
        <w:ind w:firstLine="709"/>
        <w:jc w:val="both"/>
      </w:pPr>
    </w:p>
    <w:p w14:paraId="779B8C40" w14:textId="77777777" w:rsidR="00BD3AFB" w:rsidRDefault="00BD3AFB" w:rsidP="00BD3AFB">
      <w:pPr>
        <w:spacing w:before="240"/>
        <w:ind w:firstLine="709"/>
        <w:jc w:val="both"/>
      </w:pPr>
    </w:p>
    <w:p w14:paraId="0D4DA00F" w14:textId="77777777" w:rsidR="00C94CA0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</w:p>
    <w:p w14:paraId="6AFB48C1" w14:textId="77777777" w:rsidR="00C94CA0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</w:p>
    <w:p w14:paraId="4522F54C" w14:textId="77777777" w:rsidR="00C94CA0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</w:p>
    <w:p w14:paraId="7F39D301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Vážená paní</w:t>
      </w:r>
    </w:p>
    <w:p w14:paraId="6860D1E9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Mgr. Simona Hornochová</w:t>
      </w:r>
    </w:p>
    <w:p w14:paraId="6561BDEB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náměstkyně ministra financí</w:t>
      </w:r>
    </w:p>
    <w:p w14:paraId="71BFDE3F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Ministerstvo financí ČR</w:t>
      </w:r>
    </w:p>
    <w:p w14:paraId="68BE1D15" w14:textId="77777777" w:rsidR="00C94CA0" w:rsidRPr="00582D55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Letenská 15</w:t>
      </w:r>
    </w:p>
    <w:p w14:paraId="606E94C1" w14:textId="77777777" w:rsidR="00C94CA0" w:rsidRPr="00593318" w:rsidRDefault="00C94CA0" w:rsidP="00C94CA0">
      <w:pPr>
        <w:spacing w:before="60" w:line="257" w:lineRule="auto"/>
        <w:jc w:val="both"/>
        <w:rPr>
          <w:rFonts w:eastAsia="Calibri"/>
          <w:b/>
          <w:szCs w:val="24"/>
          <w:lang w:eastAsia="en-US"/>
        </w:rPr>
      </w:pPr>
      <w:r w:rsidRPr="00582D55">
        <w:rPr>
          <w:rFonts w:eastAsia="Calibri"/>
          <w:b/>
          <w:szCs w:val="24"/>
          <w:lang w:eastAsia="en-US"/>
        </w:rPr>
        <w:t>118 10 Praha 1</w:t>
      </w:r>
    </w:p>
    <w:p w14:paraId="792D02FA" w14:textId="6F8781CA" w:rsidR="00BD3AFB" w:rsidRPr="00451C1C" w:rsidRDefault="00BD3AFB" w:rsidP="00C94CA0">
      <w:pPr>
        <w:spacing w:before="240"/>
        <w:ind w:firstLine="709"/>
        <w:jc w:val="both"/>
      </w:pPr>
    </w:p>
    <w:sectPr w:rsidR="00BD3AFB" w:rsidRPr="00451C1C" w:rsidSect="00CB38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9AB3F" w14:textId="77777777" w:rsidR="001A583E" w:rsidRDefault="001A583E">
      <w:r>
        <w:separator/>
      </w:r>
    </w:p>
  </w:endnote>
  <w:endnote w:type="continuationSeparator" w:id="0">
    <w:p w14:paraId="29661460" w14:textId="77777777" w:rsidR="001A583E" w:rsidRDefault="001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007910"/>
      <w:docPartObj>
        <w:docPartGallery w:val="Page Numbers (Bottom of Page)"/>
        <w:docPartUnique/>
      </w:docPartObj>
    </w:sdtPr>
    <w:sdtContent>
      <w:p w14:paraId="2D3D15EB" w14:textId="62B91F21" w:rsidR="00CB389C" w:rsidRDefault="00CB38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5B999E4" w14:textId="77777777" w:rsidR="009117B2" w:rsidRDefault="009117B2">
    <w:pPr>
      <w:pStyle w:val="Zpat"/>
      <w:rPr>
        <w:sz w:val="16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590BF" w14:textId="77777777" w:rsidR="00CB389C" w:rsidRPr="00195F24" w:rsidRDefault="00CB389C" w:rsidP="00CB389C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14:paraId="2FDEB153" w14:textId="77777777" w:rsidR="00CB389C" w:rsidRDefault="00CB389C" w:rsidP="00CB389C">
    <w:pPr>
      <w:pStyle w:val="Zpat"/>
      <w:rPr>
        <w:sz w:val="16"/>
      </w:rPr>
    </w:pPr>
    <w:smartTag w:uri="urn:schemas-microsoft-com:office:smarttags" w:element="date">
      <w:smartTagPr>
        <w:attr w:name="Year" w:val="16"/>
        <w:attr w:name="Day" w:val="5"/>
        <w:attr w:name="Month" w:val="5"/>
        <w:attr w:name="ls" w:val="trans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      IČ: 63113074, DIČ: CZ63113074</w:t>
    </w:r>
  </w:p>
  <w:p w14:paraId="0D459100" w14:textId="77777777" w:rsidR="00CB389C" w:rsidRDefault="00CB389C" w:rsidP="00CB389C">
    <w:pPr>
      <w:pStyle w:val="Zpat"/>
      <w:rPr>
        <w:sz w:val="16"/>
      </w:rPr>
    </w:pPr>
    <w:proofErr w:type="gramStart"/>
    <w:r>
      <w:rPr>
        <w:sz w:val="16"/>
      </w:rPr>
      <w:t>140 00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14:paraId="40D86A4B" w14:textId="77777777" w:rsidR="00CB389C" w:rsidRDefault="00CB389C" w:rsidP="00CB389C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14:paraId="29B5312B" w14:textId="77777777" w:rsidR="00CB389C" w:rsidRDefault="00CB38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904D8" w14:textId="77777777" w:rsidR="001A583E" w:rsidRDefault="001A583E">
      <w:r>
        <w:separator/>
      </w:r>
    </w:p>
  </w:footnote>
  <w:footnote w:type="continuationSeparator" w:id="0">
    <w:p w14:paraId="7031E3F1" w14:textId="77777777" w:rsidR="001A583E" w:rsidRDefault="001A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40E" w14:textId="103C86D3" w:rsidR="009117B2" w:rsidRDefault="009117B2" w:rsidP="002F4EE3">
    <w:pPr>
      <w:pStyle w:val="Zhlav"/>
    </w:pPr>
    <w:r>
      <w:tab/>
    </w:r>
    <w:r>
      <w:tab/>
    </w:r>
  </w:p>
  <w:p w14:paraId="6CD55D71" w14:textId="77777777"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408" w14:textId="06EFF5DC" w:rsidR="00CB389C" w:rsidRDefault="00CB389C" w:rsidP="00CB389C">
    <w:pPr>
      <w:pStyle w:val="Zhlav"/>
      <w:jc w:val="right"/>
    </w:pPr>
    <w:r>
      <w:rPr>
        <w:noProof/>
      </w:rPr>
      <w:drawing>
        <wp:inline distT="0" distB="0" distL="0" distR="0" wp14:anchorId="3EB7B517" wp14:editId="28AB07BA">
          <wp:extent cx="1019175" cy="6667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548"/>
    <w:multiLevelType w:val="hybridMultilevel"/>
    <w:tmpl w:val="D980840A"/>
    <w:lvl w:ilvl="0" w:tplc="D7E2A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839"/>
    <w:multiLevelType w:val="hybridMultilevel"/>
    <w:tmpl w:val="EF0C596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773E9F"/>
    <w:multiLevelType w:val="hybridMultilevel"/>
    <w:tmpl w:val="2EF0FEA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D250A3"/>
    <w:multiLevelType w:val="hybridMultilevel"/>
    <w:tmpl w:val="7EBA44A8"/>
    <w:lvl w:ilvl="0" w:tplc="ECFC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013EC0"/>
    <w:multiLevelType w:val="hybridMultilevel"/>
    <w:tmpl w:val="D8E2E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F47B6"/>
    <w:multiLevelType w:val="hybridMultilevel"/>
    <w:tmpl w:val="A84C0D0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2"/>
    <w:rsid w:val="0001378F"/>
    <w:rsid w:val="000266B9"/>
    <w:rsid w:val="00040D64"/>
    <w:rsid w:val="00046702"/>
    <w:rsid w:val="00047640"/>
    <w:rsid w:val="000535B1"/>
    <w:rsid w:val="00072A6B"/>
    <w:rsid w:val="00087058"/>
    <w:rsid w:val="00090745"/>
    <w:rsid w:val="00095BB6"/>
    <w:rsid w:val="000B1EA7"/>
    <w:rsid w:val="000B2624"/>
    <w:rsid w:val="000C6139"/>
    <w:rsid w:val="000C627D"/>
    <w:rsid w:val="000C67C4"/>
    <w:rsid w:val="000D5C5D"/>
    <w:rsid w:val="000E0954"/>
    <w:rsid w:val="0010649A"/>
    <w:rsid w:val="001170E0"/>
    <w:rsid w:val="001202CD"/>
    <w:rsid w:val="0013648C"/>
    <w:rsid w:val="00145F49"/>
    <w:rsid w:val="001544C9"/>
    <w:rsid w:val="00157537"/>
    <w:rsid w:val="00182C12"/>
    <w:rsid w:val="001927E1"/>
    <w:rsid w:val="00192F5E"/>
    <w:rsid w:val="00195F24"/>
    <w:rsid w:val="001A583E"/>
    <w:rsid w:val="001A76E8"/>
    <w:rsid w:val="001B0A09"/>
    <w:rsid w:val="001E5CB3"/>
    <w:rsid w:val="00211C08"/>
    <w:rsid w:val="002127EE"/>
    <w:rsid w:val="002224B5"/>
    <w:rsid w:val="0023244A"/>
    <w:rsid w:val="00234B2C"/>
    <w:rsid w:val="00254F88"/>
    <w:rsid w:val="002560FE"/>
    <w:rsid w:val="002572CC"/>
    <w:rsid w:val="0026064A"/>
    <w:rsid w:val="00260A76"/>
    <w:rsid w:val="00261645"/>
    <w:rsid w:val="00286372"/>
    <w:rsid w:val="002A2C79"/>
    <w:rsid w:val="002A6881"/>
    <w:rsid w:val="002C1107"/>
    <w:rsid w:val="002C4723"/>
    <w:rsid w:val="002E11AC"/>
    <w:rsid w:val="002F4EE3"/>
    <w:rsid w:val="00302D9B"/>
    <w:rsid w:val="00316C0D"/>
    <w:rsid w:val="00337430"/>
    <w:rsid w:val="00346B6B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567"/>
    <w:rsid w:val="00396D9E"/>
    <w:rsid w:val="003A29AC"/>
    <w:rsid w:val="003C3ED3"/>
    <w:rsid w:val="003C4715"/>
    <w:rsid w:val="003E289F"/>
    <w:rsid w:val="003E2E59"/>
    <w:rsid w:val="003F7CE3"/>
    <w:rsid w:val="00410549"/>
    <w:rsid w:val="00422D77"/>
    <w:rsid w:val="00431953"/>
    <w:rsid w:val="0043382F"/>
    <w:rsid w:val="00433937"/>
    <w:rsid w:val="004519D7"/>
    <w:rsid w:val="00451C1C"/>
    <w:rsid w:val="00452901"/>
    <w:rsid w:val="004609A2"/>
    <w:rsid w:val="0046629C"/>
    <w:rsid w:val="00472B57"/>
    <w:rsid w:val="00476C34"/>
    <w:rsid w:val="004837F4"/>
    <w:rsid w:val="004868F8"/>
    <w:rsid w:val="0049002A"/>
    <w:rsid w:val="0049632B"/>
    <w:rsid w:val="00496395"/>
    <w:rsid w:val="004A78AA"/>
    <w:rsid w:val="004B325E"/>
    <w:rsid w:val="004B44D5"/>
    <w:rsid w:val="004B70E6"/>
    <w:rsid w:val="004C3597"/>
    <w:rsid w:val="004D17CC"/>
    <w:rsid w:val="004E2773"/>
    <w:rsid w:val="004F1DF6"/>
    <w:rsid w:val="00506CE2"/>
    <w:rsid w:val="005117F7"/>
    <w:rsid w:val="00511C7C"/>
    <w:rsid w:val="005141AA"/>
    <w:rsid w:val="005242C8"/>
    <w:rsid w:val="0053266C"/>
    <w:rsid w:val="00535BBB"/>
    <w:rsid w:val="0054269F"/>
    <w:rsid w:val="005446D2"/>
    <w:rsid w:val="00552046"/>
    <w:rsid w:val="00554EF5"/>
    <w:rsid w:val="00564A8E"/>
    <w:rsid w:val="00582D55"/>
    <w:rsid w:val="00590BA3"/>
    <w:rsid w:val="00593318"/>
    <w:rsid w:val="00597DEC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24E6A"/>
    <w:rsid w:val="0062684D"/>
    <w:rsid w:val="00633898"/>
    <w:rsid w:val="00642874"/>
    <w:rsid w:val="00643CC4"/>
    <w:rsid w:val="006478F9"/>
    <w:rsid w:val="00667DDC"/>
    <w:rsid w:val="0067025F"/>
    <w:rsid w:val="00674EFC"/>
    <w:rsid w:val="00675B6F"/>
    <w:rsid w:val="00694E56"/>
    <w:rsid w:val="006B38E2"/>
    <w:rsid w:val="006C4C59"/>
    <w:rsid w:val="006E0693"/>
    <w:rsid w:val="006E1C7A"/>
    <w:rsid w:val="006E68B1"/>
    <w:rsid w:val="006E6AC3"/>
    <w:rsid w:val="006F5BA7"/>
    <w:rsid w:val="00704712"/>
    <w:rsid w:val="007161DD"/>
    <w:rsid w:val="00761A30"/>
    <w:rsid w:val="007643B4"/>
    <w:rsid w:val="00777C9B"/>
    <w:rsid w:val="007A1FE2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2622A"/>
    <w:rsid w:val="0083488D"/>
    <w:rsid w:val="00872C47"/>
    <w:rsid w:val="0088798B"/>
    <w:rsid w:val="00887F7D"/>
    <w:rsid w:val="008A26CA"/>
    <w:rsid w:val="008A4C35"/>
    <w:rsid w:val="008A6294"/>
    <w:rsid w:val="008B4725"/>
    <w:rsid w:val="008B4F20"/>
    <w:rsid w:val="008C7023"/>
    <w:rsid w:val="008D1A73"/>
    <w:rsid w:val="008D4C5E"/>
    <w:rsid w:val="008D7317"/>
    <w:rsid w:val="008F5D4B"/>
    <w:rsid w:val="009117B2"/>
    <w:rsid w:val="00932D88"/>
    <w:rsid w:val="00953167"/>
    <w:rsid w:val="00953673"/>
    <w:rsid w:val="009564C1"/>
    <w:rsid w:val="00974C6D"/>
    <w:rsid w:val="009771D6"/>
    <w:rsid w:val="00983CE6"/>
    <w:rsid w:val="009A6405"/>
    <w:rsid w:val="009C0775"/>
    <w:rsid w:val="009E17F6"/>
    <w:rsid w:val="009F32CB"/>
    <w:rsid w:val="00A064EF"/>
    <w:rsid w:val="00A1559A"/>
    <w:rsid w:val="00A33CB6"/>
    <w:rsid w:val="00A808BA"/>
    <w:rsid w:val="00A87F40"/>
    <w:rsid w:val="00A97050"/>
    <w:rsid w:val="00AA7F10"/>
    <w:rsid w:val="00AB5C31"/>
    <w:rsid w:val="00AC278D"/>
    <w:rsid w:val="00AD1705"/>
    <w:rsid w:val="00AD2013"/>
    <w:rsid w:val="00AF1147"/>
    <w:rsid w:val="00AF487E"/>
    <w:rsid w:val="00AF4AE4"/>
    <w:rsid w:val="00B0181C"/>
    <w:rsid w:val="00B123D3"/>
    <w:rsid w:val="00B26BE6"/>
    <w:rsid w:val="00B3399A"/>
    <w:rsid w:val="00B41A48"/>
    <w:rsid w:val="00B436F2"/>
    <w:rsid w:val="00B4779E"/>
    <w:rsid w:val="00B80026"/>
    <w:rsid w:val="00B83B2A"/>
    <w:rsid w:val="00B9020D"/>
    <w:rsid w:val="00BA778E"/>
    <w:rsid w:val="00BB0661"/>
    <w:rsid w:val="00BB5B6B"/>
    <w:rsid w:val="00BC29D2"/>
    <w:rsid w:val="00BD3AFB"/>
    <w:rsid w:val="00C01924"/>
    <w:rsid w:val="00C370B6"/>
    <w:rsid w:val="00C41B66"/>
    <w:rsid w:val="00C57336"/>
    <w:rsid w:val="00C61DD4"/>
    <w:rsid w:val="00C63ABC"/>
    <w:rsid w:val="00C765EC"/>
    <w:rsid w:val="00C8239A"/>
    <w:rsid w:val="00C85F92"/>
    <w:rsid w:val="00C94CA0"/>
    <w:rsid w:val="00C96195"/>
    <w:rsid w:val="00CA291A"/>
    <w:rsid w:val="00CA6310"/>
    <w:rsid w:val="00CB389C"/>
    <w:rsid w:val="00CC215A"/>
    <w:rsid w:val="00CD3ABD"/>
    <w:rsid w:val="00CD55D8"/>
    <w:rsid w:val="00CE0120"/>
    <w:rsid w:val="00CE4F18"/>
    <w:rsid w:val="00CE6CE7"/>
    <w:rsid w:val="00D1125B"/>
    <w:rsid w:val="00D12537"/>
    <w:rsid w:val="00D15A10"/>
    <w:rsid w:val="00D2634C"/>
    <w:rsid w:val="00D319A7"/>
    <w:rsid w:val="00D40694"/>
    <w:rsid w:val="00D42E81"/>
    <w:rsid w:val="00D6085F"/>
    <w:rsid w:val="00D73F0F"/>
    <w:rsid w:val="00D75ED2"/>
    <w:rsid w:val="00D83D11"/>
    <w:rsid w:val="00D86CE2"/>
    <w:rsid w:val="00DA1742"/>
    <w:rsid w:val="00DA3115"/>
    <w:rsid w:val="00DC232A"/>
    <w:rsid w:val="00DC4C5F"/>
    <w:rsid w:val="00DD7D1A"/>
    <w:rsid w:val="00E07B58"/>
    <w:rsid w:val="00E206C2"/>
    <w:rsid w:val="00E22BD3"/>
    <w:rsid w:val="00E33645"/>
    <w:rsid w:val="00E35AC4"/>
    <w:rsid w:val="00E35BA4"/>
    <w:rsid w:val="00E46A7A"/>
    <w:rsid w:val="00E615AD"/>
    <w:rsid w:val="00E71037"/>
    <w:rsid w:val="00E903FE"/>
    <w:rsid w:val="00EA521D"/>
    <w:rsid w:val="00EC3B04"/>
    <w:rsid w:val="00EC5F09"/>
    <w:rsid w:val="00ED5CE2"/>
    <w:rsid w:val="00ED6B10"/>
    <w:rsid w:val="00EF3442"/>
    <w:rsid w:val="00F26170"/>
    <w:rsid w:val="00F27275"/>
    <w:rsid w:val="00F463DF"/>
    <w:rsid w:val="00F520F8"/>
    <w:rsid w:val="00F56123"/>
    <w:rsid w:val="00F601EC"/>
    <w:rsid w:val="00F624CE"/>
    <w:rsid w:val="00F63735"/>
    <w:rsid w:val="00F6778B"/>
    <w:rsid w:val="00F90733"/>
    <w:rsid w:val="00F9099F"/>
    <w:rsid w:val="00F974F1"/>
    <w:rsid w:val="00FC0F49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4:docId w14:val="40FBCB63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Odstavecseseznamem">
    <w:name w:val="List Paragraph"/>
    <w:basedOn w:val="Normln"/>
    <w:uiPriority w:val="34"/>
    <w:qFormat/>
    <w:rsid w:val="00B0181C"/>
    <w:pPr>
      <w:ind w:left="720"/>
    </w:pPr>
    <w:rPr>
      <w:rFonts w:eastAsiaTheme="minorHAnsi"/>
      <w:szCs w:val="24"/>
    </w:rPr>
  </w:style>
  <w:style w:type="character" w:customStyle="1" w:styleId="DvodovzprvaChar">
    <w:name w:val="Důvodová zpráva Char"/>
    <w:basedOn w:val="Standardnpsmoodstavce"/>
    <w:link w:val="Dvodovzprva"/>
    <w:locked/>
    <w:rsid w:val="001170E0"/>
    <w:rPr>
      <w:rFonts w:ascii="Arial" w:hAnsi="Arial" w:cs="Arial"/>
      <w:color w:val="0000FF"/>
    </w:rPr>
  </w:style>
  <w:style w:type="paragraph" w:customStyle="1" w:styleId="Dvodovzprva">
    <w:name w:val="Důvodová zpráva"/>
    <w:basedOn w:val="Normln"/>
    <w:link w:val="DvodovzprvaChar"/>
    <w:rsid w:val="001170E0"/>
    <w:pPr>
      <w:keepNext/>
      <w:spacing w:before="120"/>
      <w:jc w:val="both"/>
    </w:pPr>
    <w:rPr>
      <w:rFonts w:ascii="Arial" w:hAnsi="Arial" w:cs="Arial"/>
      <w:color w:val="0000FF"/>
      <w:sz w:val="20"/>
    </w:rPr>
  </w:style>
  <w:style w:type="paragraph" w:customStyle="1" w:styleId="n00">
    <w:name w:val="n00"/>
    <w:basedOn w:val="Normln"/>
    <w:rsid w:val="004F1DF6"/>
    <w:pPr>
      <w:spacing w:before="120"/>
      <w:jc w:val="both"/>
    </w:pPr>
    <w:rPr>
      <w:sz w:val="26"/>
    </w:rPr>
  </w:style>
  <w:style w:type="character" w:customStyle="1" w:styleId="ZpatChar">
    <w:name w:val="Zápatí Char"/>
    <w:basedOn w:val="Standardnpsmoodstavce"/>
    <w:link w:val="Zpat"/>
    <w:uiPriority w:val="99"/>
    <w:rsid w:val="00CB38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1506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11</cp:revision>
  <cp:lastPrinted>2015-06-12T09:18:00Z</cp:lastPrinted>
  <dcterms:created xsi:type="dcterms:W3CDTF">2015-05-30T12:25:00Z</dcterms:created>
  <dcterms:modified xsi:type="dcterms:W3CDTF">2015-06-18T08:07:00Z</dcterms:modified>
</cp:coreProperties>
</file>