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7D" w:rsidRPr="00932E57" w:rsidRDefault="00F7759B" w:rsidP="00932E5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E57">
        <w:rPr>
          <w:rFonts w:ascii="Arial" w:hAnsi="Arial" w:cs="Arial"/>
          <w:color w:val="000000"/>
        </w:rPr>
        <w:t xml:space="preserve">                                                                                      </w:t>
      </w:r>
      <w:r w:rsidR="0073661A"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1D377D" w:rsidRPr="007A4528" w:rsidRDefault="001D377D" w:rsidP="00A147E4">
      <w:pPr>
        <w:spacing w:after="0" w:line="26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4E80" w:rsidRPr="001469BF" w:rsidRDefault="005E37D1" w:rsidP="00016523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Zvýšit bezpečnost </w:t>
      </w:r>
      <w:r w:rsidR="001A6D0F">
        <w:rPr>
          <w:rFonts w:ascii="Arial" w:hAnsi="Arial" w:cs="Arial"/>
          <w:b/>
          <w:color w:val="1F497D" w:themeColor="text2"/>
          <w:sz w:val="24"/>
          <w:szCs w:val="24"/>
        </w:rPr>
        <w:t xml:space="preserve">obyvatel </w:t>
      </w:r>
      <w:r>
        <w:rPr>
          <w:rFonts w:ascii="Arial" w:hAnsi="Arial" w:cs="Arial"/>
          <w:b/>
          <w:color w:val="1F497D" w:themeColor="text2"/>
          <w:sz w:val="24"/>
          <w:szCs w:val="24"/>
        </w:rPr>
        <w:t>by měl pomoci registr přestupků</w:t>
      </w:r>
    </w:p>
    <w:p w:rsidR="00FF4E80" w:rsidRPr="001469BF" w:rsidRDefault="00801586" w:rsidP="00016523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16</w:t>
      </w:r>
      <w:r w:rsidR="00EA3D31">
        <w:rPr>
          <w:rFonts w:ascii="Arial" w:hAnsi="Arial" w:cs="Arial"/>
          <w:bCs/>
          <w:color w:val="000000"/>
          <w:sz w:val="20"/>
          <w:szCs w:val="20"/>
        </w:rPr>
        <w:t>. října</w:t>
      </w:r>
      <w:r w:rsidR="00FF4E80" w:rsidRPr="001469BF">
        <w:rPr>
          <w:rFonts w:ascii="Arial" w:hAnsi="Arial" w:cs="Arial"/>
          <w:bCs/>
          <w:color w:val="000000"/>
          <w:sz w:val="20"/>
          <w:szCs w:val="20"/>
        </w:rPr>
        <w:t xml:space="preserve"> 2014 </w:t>
      </w:r>
    </w:p>
    <w:p w:rsidR="00FF4E80" w:rsidRPr="001469BF" w:rsidRDefault="00FF4E80" w:rsidP="00016523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5E37D1" w:rsidRDefault="005E37D1" w:rsidP="00016523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Nejen v souvislosti s incidentem, který se odehrál ve žďárské obchodní škole, Svaz měst a obcí </w:t>
      </w:r>
      <w:r w:rsidR="00740861">
        <w:rPr>
          <w:rFonts w:ascii="Arial" w:hAnsi="Arial" w:cs="Arial"/>
          <w:b/>
          <w:sz w:val="20"/>
          <w:szCs w:val="20"/>
        </w:rPr>
        <w:t xml:space="preserve">ČR </w:t>
      </w:r>
      <w:r>
        <w:rPr>
          <w:rFonts w:ascii="Arial" w:hAnsi="Arial" w:cs="Arial"/>
          <w:b/>
          <w:sz w:val="20"/>
          <w:szCs w:val="20"/>
        </w:rPr>
        <w:t xml:space="preserve">připomíná naprostou nezbytnost </w:t>
      </w:r>
      <w:r w:rsidR="00681595">
        <w:rPr>
          <w:rFonts w:ascii="Arial" w:hAnsi="Arial" w:cs="Arial"/>
          <w:b/>
          <w:sz w:val="20"/>
          <w:szCs w:val="20"/>
        </w:rPr>
        <w:t>zavést centrální registr</w:t>
      </w:r>
      <w:r>
        <w:rPr>
          <w:rFonts w:ascii="Arial" w:hAnsi="Arial" w:cs="Arial"/>
          <w:b/>
          <w:sz w:val="20"/>
          <w:szCs w:val="20"/>
        </w:rPr>
        <w:t xml:space="preserve"> přestupků. Měl by vzniknout co nejdříve s cílem pomoci zvýšit bezpečnost všech obyvatel České republiky. Vybrané opakované přestupky, například proti majetku či občanskému soužití, by se podle zástu</w:t>
      </w:r>
      <w:r w:rsidR="007A5085">
        <w:rPr>
          <w:rFonts w:ascii="Arial" w:hAnsi="Arial" w:cs="Arial"/>
          <w:b/>
          <w:sz w:val="20"/>
          <w:szCs w:val="20"/>
        </w:rPr>
        <w:t>pců samosprávy měly stát trestný</w:t>
      </w:r>
      <w:r>
        <w:rPr>
          <w:rFonts w:ascii="Arial" w:hAnsi="Arial" w:cs="Arial"/>
          <w:b/>
          <w:sz w:val="20"/>
          <w:szCs w:val="20"/>
        </w:rPr>
        <w:t xml:space="preserve">m činem. </w:t>
      </w:r>
    </w:p>
    <w:p w:rsidR="005E37D1" w:rsidRDefault="005E37D1" w:rsidP="00016523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</w:p>
    <w:p w:rsidR="00145E44" w:rsidRDefault="005E37D1" w:rsidP="00016523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145E44">
        <w:rPr>
          <w:rFonts w:ascii="Arial" w:hAnsi="Arial" w:cs="Arial"/>
          <w:sz w:val="20"/>
          <w:szCs w:val="20"/>
        </w:rPr>
        <w:t xml:space="preserve">Vznik registru přestupků byl i jedním ze šesti základních bodů </w:t>
      </w:r>
      <w:hyperlink r:id="rId6" w:history="1">
        <w:r w:rsidRPr="001A6D0F">
          <w:rPr>
            <w:rStyle w:val="Hypertextovodkaz"/>
            <w:rFonts w:ascii="Arial" w:hAnsi="Arial" w:cs="Arial"/>
            <w:sz w:val="20"/>
            <w:szCs w:val="20"/>
          </w:rPr>
          <w:t>petice za veřejný pořádek a sociální stabilitu</w:t>
        </w:r>
      </w:hyperlink>
      <w:r w:rsidRPr="00145E44">
        <w:rPr>
          <w:rFonts w:ascii="Arial" w:hAnsi="Arial" w:cs="Arial"/>
          <w:sz w:val="20"/>
          <w:szCs w:val="20"/>
        </w:rPr>
        <w:t xml:space="preserve">, kterou symbolicky 21. srpna </w:t>
      </w:r>
      <w:r w:rsidR="0002208D">
        <w:rPr>
          <w:rFonts w:ascii="Arial" w:hAnsi="Arial" w:cs="Arial"/>
          <w:sz w:val="20"/>
          <w:szCs w:val="20"/>
        </w:rPr>
        <w:t xml:space="preserve">2014 </w:t>
      </w:r>
      <w:r w:rsidRPr="00145E44">
        <w:rPr>
          <w:rFonts w:ascii="Arial" w:hAnsi="Arial" w:cs="Arial"/>
          <w:sz w:val="20"/>
          <w:szCs w:val="20"/>
        </w:rPr>
        <w:t xml:space="preserve">spustil Svaz měst a obcí ČR. </w:t>
      </w:r>
      <w:r w:rsidRPr="00231A66">
        <w:rPr>
          <w:rFonts w:ascii="Arial" w:hAnsi="Arial" w:cs="Arial"/>
          <w:b/>
          <w:sz w:val="20"/>
          <w:szCs w:val="20"/>
        </w:rPr>
        <w:t>Předseda S</w:t>
      </w:r>
      <w:r w:rsidRPr="00681595">
        <w:rPr>
          <w:rFonts w:ascii="Arial" w:hAnsi="Arial" w:cs="Arial"/>
          <w:b/>
          <w:sz w:val="20"/>
          <w:szCs w:val="20"/>
        </w:rPr>
        <w:t>vazu měst a obcí ČR Dan Jiránek</w:t>
      </w:r>
      <w:r w:rsidRPr="00145E44">
        <w:rPr>
          <w:rFonts w:ascii="Arial" w:hAnsi="Arial" w:cs="Arial"/>
          <w:sz w:val="20"/>
          <w:szCs w:val="20"/>
        </w:rPr>
        <w:t xml:space="preserve"> říká: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37D1">
        <w:rPr>
          <w:rFonts w:ascii="Arial" w:hAnsi="Arial" w:cs="Arial"/>
          <w:i/>
          <w:sz w:val="20"/>
          <w:szCs w:val="20"/>
        </w:rPr>
        <w:t xml:space="preserve">„Zajistit bezpečnost obyvatel musí být jedním z hlavních </w:t>
      </w:r>
      <w:r>
        <w:rPr>
          <w:rFonts w:ascii="Arial" w:hAnsi="Arial" w:cs="Arial"/>
          <w:i/>
          <w:sz w:val="20"/>
          <w:szCs w:val="20"/>
        </w:rPr>
        <w:t xml:space="preserve">úkolů veřejné správy. Týká se to </w:t>
      </w:r>
      <w:r w:rsidR="00145E44">
        <w:rPr>
          <w:rFonts w:ascii="Arial" w:hAnsi="Arial" w:cs="Arial"/>
          <w:i/>
          <w:sz w:val="20"/>
          <w:szCs w:val="20"/>
        </w:rPr>
        <w:t>i</w:t>
      </w:r>
      <w:r>
        <w:rPr>
          <w:rFonts w:ascii="Arial" w:hAnsi="Arial" w:cs="Arial"/>
          <w:i/>
          <w:sz w:val="20"/>
          <w:szCs w:val="20"/>
        </w:rPr>
        <w:t xml:space="preserve"> preventivních bezpečnostních opatření, vždy je samozřejmě lepší incidentům předcházet. Na druhé straně </w:t>
      </w:r>
      <w:r w:rsidR="00145E44">
        <w:rPr>
          <w:rFonts w:ascii="Arial" w:hAnsi="Arial" w:cs="Arial"/>
          <w:i/>
          <w:sz w:val="20"/>
          <w:szCs w:val="20"/>
        </w:rPr>
        <w:t>je třeba najít rovnováhu mezi dokonalým zabezpečením a tím, aby se z veřejných budov nestaly naprosto nedobytné pevnosti, kam se pomalu nedostanou ani ti, co v nich pracují</w:t>
      </w:r>
      <w:r w:rsidR="00681595">
        <w:rPr>
          <w:rFonts w:ascii="Arial" w:hAnsi="Arial" w:cs="Arial"/>
          <w:i/>
          <w:sz w:val="20"/>
          <w:szCs w:val="20"/>
        </w:rPr>
        <w:t xml:space="preserve">.“ </w:t>
      </w:r>
      <w:r w:rsidR="00681595" w:rsidRPr="00681595">
        <w:rPr>
          <w:rFonts w:ascii="Arial" w:hAnsi="Arial" w:cs="Arial"/>
          <w:sz w:val="20"/>
          <w:szCs w:val="20"/>
        </w:rPr>
        <w:t>Dan Jiránek dodává:</w:t>
      </w:r>
      <w:r w:rsidR="00145E44">
        <w:rPr>
          <w:rFonts w:ascii="Arial" w:hAnsi="Arial" w:cs="Arial"/>
          <w:i/>
          <w:sz w:val="20"/>
          <w:szCs w:val="20"/>
        </w:rPr>
        <w:t xml:space="preserve"> </w:t>
      </w:r>
      <w:r w:rsidR="00681595">
        <w:rPr>
          <w:rFonts w:ascii="Arial" w:hAnsi="Arial" w:cs="Arial"/>
          <w:i/>
          <w:sz w:val="20"/>
          <w:szCs w:val="20"/>
        </w:rPr>
        <w:t>„</w:t>
      </w:r>
      <w:r w:rsidR="00145E44">
        <w:rPr>
          <w:rFonts w:ascii="Arial" w:hAnsi="Arial" w:cs="Arial"/>
          <w:i/>
          <w:sz w:val="20"/>
          <w:szCs w:val="20"/>
        </w:rPr>
        <w:t xml:space="preserve">Jsou ale situace, kdy prevence nestačí a trest, který musí následovat, by se měl posuzovat v kontextu všech dosavadních skutků, kterých se předtím pachatel dopustil. Proto Svaz apeluje na zákonodárce, aby se bezpečností intenzivně zabývali a mimo jiné zavedli centrální registr přestupků.“ </w:t>
      </w:r>
    </w:p>
    <w:p w:rsidR="00145E44" w:rsidRDefault="00145E44" w:rsidP="00016523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5E37D1" w:rsidRDefault="002930A8" w:rsidP="00016523">
      <w:pPr>
        <w:spacing w:after="0" w:line="28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 současné době je zřejmé, že petici podepsalo více než jedenáct tisíc lidí</w:t>
      </w:r>
      <w:r w:rsidR="00D9529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5296" w:rsidRPr="00145E44">
        <w:rPr>
          <w:rFonts w:ascii="Arial" w:hAnsi="Arial" w:cs="Arial"/>
          <w:color w:val="000000" w:themeColor="text1"/>
          <w:sz w:val="20"/>
          <w:szCs w:val="20"/>
        </w:rPr>
        <w:t>ze všech měst a obcí České republiky</w:t>
      </w:r>
      <w:r w:rsidR="00D95296">
        <w:rPr>
          <w:rFonts w:ascii="Arial" w:hAnsi="Arial" w:cs="Arial"/>
          <w:color w:val="000000" w:themeColor="text1"/>
          <w:sz w:val="20"/>
          <w:szCs w:val="20"/>
        </w:rPr>
        <w:t>. Číslo není konečné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podpisy na petičních arších se stále sčítají. </w:t>
      </w:r>
      <w:r w:rsidR="00145E44" w:rsidRPr="00145E44">
        <w:rPr>
          <w:rFonts w:ascii="Arial" w:hAnsi="Arial" w:cs="Arial"/>
          <w:color w:val="000000" w:themeColor="text1"/>
          <w:sz w:val="20"/>
          <w:szCs w:val="20"/>
        </w:rPr>
        <w:t xml:space="preserve">Nejvíc </w:t>
      </w:r>
      <w:r w:rsidR="00681595">
        <w:rPr>
          <w:rFonts w:ascii="Arial" w:hAnsi="Arial" w:cs="Arial"/>
          <w:color w:val="000000" w:themeColor="text1"/>
          <w:sz w:val="20"/>
          <w:szCs w:val="20"/>
        </w:rPr>
        <w:t xml:space="preserve">se zapojili obyvatelé </w:t>
      </w:r>
      <w:r w:rsidR="00145E44" w:rsidRPr="00145E44">
        <w:rPr>
          <w:rFonts w:ascii="Arial" w:hAnsi="Arial" w:cs="Arial"/>
          <w:color w:val="000000" w:themeColor="text1"/>
          <w:sz w:val="20"/>
          <w:szCs w:val="20"/>
        </w:rPr>
        <w:t>Chomutova, Vimperku, Varnsdorfu, Děčína, Jaroměřic, Velkých Hamrů, Jablonce nad Nisou,</w:t>
      </w:r>
      <w:r w:rsidR="00681595">
        <w:rPr>
          <w:rFonts w:ascii="Arial" w:hAnsi="Arial" w:cs="Arial"/>
          <w:color w:val="000000" w:themeColor="text1"/>
          <w:sz w:val="20"/>
          <w:szCs w:val="20"/>
        </w:rPr>
        <w:t xml:space="preserve"> Chlum</w:t>
      </w:r>
      <w:r w:rsidR="00231A66">
        <w:rPr>
          <w:rFonts w:ascii="Arial" w:hAnsi="Arial" w:cs="Arial"/>
          <w:color w:val="000000" w:themeColor="text1"/>
          <w:sz w:val="20"/>
          <w:szCs w:val="20"/>
        </w:rPr>
        <w:t xml:space="preserve">ce nad Cidlinou či Desné. </w:t>
      </w:r>
      <w:r w:rsidR="00145E44" w:rsidRPr="00145E44">
        <w:rPr>
          <w:rFonts w:ascii="Arial" w:hAnsi="Arial" w:cs="Arial"/>
          <w:color w:val="000000" w:themeColor="text1"/>
          <w:sz w:val="20"/>
          <w:szCs w:val="20"/>
        </w:rPr>
        <w:t>V pondělí 20. října chce vedení</w:t>
      </w:r>
      <w:r w:rsidR="00681595">
        <w:rPr>
          <w:rFonts w:ascii="Arial" w:hAnsi="Arial" w:cs="Arial"/>
          <w:color w:val="000000" w:themeColor="text1"/>
          <w:sz w:val="20"/>
          <w:szCs w:val="20"/>
        </w:rPr>
        <w:t xml:space="preserve"> Svazu </w:t>
      </w:r>
      <w:r w:rsidR="00D95296">
        <w:rPr>
          <w:rFonts w:ascii="Arial" w:hAnsi="Arial" w:cs="Arial"/>
          <w:color w:val="000000" w:themeColor="text1"/>
          <w:sz w:val="20"/>
          <w:szCs w:val="20"/>
        </w:rPr>
        <w:t xml:space="preserve">petici </w:t>
      </w:r>
      <w:r w:rsidR="004F4C96">
        <w:rPr>
          <w:rFonts w:ascii="Arial" w:hAnsi="Arial" w:cs="Arial"/>
          <w:color w:val="000000" w:themeColor="text1"/>
          <w:sz w:val="20"/>
          <w:szCs w:val="20"/>
        </w:rPr>
        <w:t>předat premiérovi Bohuslavu Sobotkovi.</w:t>
      </w:r>
      <w:r w:rsidR="00145E44" w:rsidRPr="00145E4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F4C96">
        <w:rPr>
          <w:rFonts w:ascii="Arial" w:hAnsi="Arial" w:cs="Arial"/>
          <w:color w:val="000000" w:themeColor="text1"/>
          <w:sz w:val="20"/>
          <w:szCs w:val="20"/>
        </w:rPr>
        <w:t>A</w:t>
      </w:r>
      <w:r w:rsidR="00145E44" w:rsidRPr="00145E44">
        <w:rPr>
          <w:rFonts w:ascii="Arial" w:hAnsi="Arial" w:cs="Arial"/>
          <w:color w:val="000000" w:themeColor="text1"/>
          <w:sz w:val="20"/>
          <w:szCs w:val="20"/>
        </w:rPr>
        <w:t xml:space="preserve"> to na jednání s vládou, které se ve Strakově akademii </w:t>
      </w:r>
      <w:r w:rsidR="00231A66">
        <w:rPr>
          <w:rFonts w:ascii="Arial" w:hAnsi="Arial" w:cs="Arial"/>
          <w:color w:val="000000" w:themeColor="text1"/>
          <w:sz w:val="20"/>
          <w:szCs w:val="20"/>
        </w:rPr>
        <w:t xml:space="preserve">v Praze </w:t>
      </w:r>
      <w:r w:rsidR="00145E44" w:rsidRPr="00145E44">
        <w:rPr>
          <w:rFonts w:ascii="Arial" w:hAnsi="Arial" w:cs="Arial"/>
          <w:color w:val="000000" w:themeColor="text1"/>
          <w:sz w:val="20"/>
          <w:szCs w:val="20"/>
        </w:rPr>
        <w:t xml:space="preserve">odpoledne uskuteční.     </w:t>
      </w:r>
    </w:p>
    <w:p w:rsidR="004F4C96" w:rsidRDefault="004F4C96" w:rsidP="00016523">
      <w:pPr>
        <w:spacing w:after="0" w:line="28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69BF" w:rsidRPr="001A6D0F" w:rsidRDefault="004F4C96" w:rsidP="00016523">
      <w:pPr>
        <w:spacing w:after="0" w:line="28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1A6D0F">
        <w:rPr>
          <w:rFonts w:ascii="Arial" w:hAnsi="Arial" w:cs="Arial"/>
          <w:i/>
          <w:color w:val="000000" w:themeColor="text1"/>
          <w:sz w:val="20"/>
          <w:szCs w:val="20"/>
        </w:rPr>
        <w:t>„Kvalita společnosti se pozná podle toho, jak se stará o své slabší. Mezi ty samozřejmě</w:t>
      </w:r>
      <w:r w:rsidR="00D17066">
        <w:rPr>
          <w:rFonts w:ascii="Arial" w:hAnsi="Arial" w:cs="Arial"/>
          <w:i/>
          <w:color w:val="000000" w:themeColor="text1"/>
          <w:sz w:val="20"/>
          <w:szCs w:val="20"/>
        </w:rPr>
        <w:t xml:space="preserve"> – kromě seniorů -</w:t>
      </w:r>
      <w:r w:rsidRPr="001A6D0F">
        <w:rPr>
          <w:rFonts w:ascii="Arial" w:hAnsi="Arial" w:cs="Arial"/>
          <w:i/>
          <w:color w:val="000000" w:themeColor="text1"/>
          <w:sz w:val="20"/>
          <w:szCs w:val="20"/>
        </w:rPr>
        <w:t xml:space="preserve"> patří děti a studenti. Nejen jako bývalý </w:t>
      </w:r>
      <w:r w:rsidR="00534D6C">
        <w:rPr>
          <w:rFonts w:ascii="Arial" w:hAnsi="Arial" w:cs="Arial"/>
          <w:i/>
          <w:color w:val="000000" w:themeColor="text1"/>
          <w:sz w:val="20"/>
          <w:szCs w:val="20"/>
        </w:rPr>
        <w:t>ředitel školy</w:t>
      </w:r>
      <w:r w:rsidRPr="001A6D0F">
        <w:rPr>
          <w:rFonts w:ascii="Arial" w:hAnsi="Arial" w:cs="Arial"/>
          <w:i/>
          <w:color w:val="000000" w:themeColor="text1"/>
          <w:sz w:val="20"/>
          <w:szCs w:val="20"/>
        </w:rPr>
        <w:t xml:space="preserve"> musím říct, že mě incident ve </w:t>
      </w:r>
      <w:r w:rsidR="007A4647">
        <w:rPr>
          <w:rFonts w:ascii="Arial" w:hAnsi="Arial" w:cs="Arial"/>
          <w:i/>
          <w:color w:val="000000" w:themeColor="text1"/>
          <w:sz w:val="20"/>
          <w:szCs w:val="20"/>
        </w:rPr>
        <w:t>Žďáru</w:t>
      </w:r>
      <w:r w:rsidRPr="001A6D0F">
        <w:rPr>
          <w:rFonts w:ascii="Arial" w:hAnsi="Arial" w:cs="Arial"/>
          <w:i/>
          <w:color w:val="000000" w:themeColor="text1"/>
          <w:sz w:val="20"/>
          <w:szCs w:val="20"/>
        </w:rPr>
        <w:t xml:space="preserve"> nad Sázavou naprosto šokoval a byl bych velmi rád, aby se udělalo vše proto, aby se podobná tragédie už neopakovala“,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Pr="001A6D0F">
        <w:rPr>
          <w:rFonts w:ascii="Arial" w:hAnsi="Arial" w:cs="Arial"/>
          <w:b/>
          <w:color w:val="000000" w:themeColor="text1"/>
          <w:sz w:val="20"/>
          <w:szCs w:val="20"/>
        </w:rPr>
        <w:t>místopředseda Svazu měst a obcí ČR Jan Mareš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 dodává</w:t>
      </w:r>
      <w:r w:rsidRPr="001A6D0F">
        <w:rPr>
          <w:rFonts w:ascii="Arial" w:hAnsi="Arial" w:cs="Arial"/>
          <w:i/>
          <w:color w:val="000000" w:themeColor="text1"/>
          <w:sz w:val="20"/>
          <w:szCs w:val="20"/>
        </w:rPr>
        <w:t xml:space="preserve">: „Umím si představit, jak těžké spaní má dnes nejen vedení školy a města a jménem Svazu si dovoluji vyjádřit hlubokou soustrast rodině chlapce, který přišel o život.“   </w:t>
      </w:r>
    </w:p>
    <w:p w:rsidR="004F4C96" w:rsidRDefault="004F4C96" w:rsidP="00016523">
      <w:pPr>
        <w:spacing w:after="0" w:line="28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5DCB" w:rsidRDefault="004F4C96" w:rsidP="00016523">
      <w:pPr>
        <w:spacing w:after="0" w:line="28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Incidentů proti veřejnému pořádku v poslední době přibývá. Projevují se nejen sociálními nepokoji a protesty, jako třeba před časem ve Šluknovském výběžku, ale také rostoucí agresivitou</w:t>
      </w:r>
      <w:r w:rsidR="00D17066">
        <w:rPr>
          <w:rFonts w:ascii="Arial" w:hAnsi="Arial" w:cs="Arial"/>
          <w:color w:val="000000" w:themeColor="text1"/>
          <w:sz w:val="20"/>
          <w:szCs w:val="20"/>
        </w:rPr>
        <w:t xml:space="preserve"> obyvatel, kteří jsou </w:t>
      </w:r>
      <w:r>
        <w:rPr>
          <w:rFonts w:ascii="Arial" w:hAnsi="Arial" w:cs="Arial"/>
          <w:color w:val="000000" w:themeColor="text1"/>
          <w:sz w:val="20"/>
          <w:szCs w:val="20"/>
        </w:rPr>
        <w:t>nespokojení se svou životní situací</w:t>
      </w:r>
      <w:r w:rsidR="00D17066">
        <w:rPr>
          <w:rFonts w:ascii="Arial" w:hAnsi="Arial" w:cs="Arial"/>
          <w:color w:val="000000" w:themeColor="text1"/>
          <w:sz w:val="20"/>
          <w:szCs w:val="20"/>
        </w:rPr>
        <w:t xml:space="preserve"> či mají psychické problémy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1A6D0F">
        <w:rPr>
          <w:rFonts w:ascii="Arial" w:hAnsi="Arial" w:cs="Arial"/>
          <w:color w:val="000000" w:themeColor="text1"/>
          <w:sz w:val="20"/>
          <w:szCs w:val="20"/>
        </w:rPr>
        <w:t xml:space="preserve">Dochází tak například k napadení lidí, kteří pracují </w:t>
      </w:r>
      <w:r w:rsidR="0093382A">
        <w:rPr>
          <w:rFonts w:ascii="Arial" w:hAnsi="Arial" w:cs="Arial"/>
          <w:color w:val="000000" w:themeColor="text1"/>
          <w:sz w:val="20"/>
          <w:szCs w:val="20"/>
        </w:rPr>
        <w:t>v tzv. první linii</w:t>
      </w:r>
      <w:r w:rsidR="001A6D0F">
        <w:rPr>
          <w:rFonts w:ascii="Arial" w:hAnsi="Arial" w:cs="Arial"/>
          <w:color w:val="000000" w:themeColor="text1"/>
          <w:sz w:val="20"/>
          <w:szCs w:val="20"/>
        </w:rPr>
        <w:t xml:space="preserve"> – na klientských přepážkách, ale také k obdobným </w:t>
      </w:r>
      <w:r w:rsidR="007A4647">
        <w:rPr>
          <w:rFonts w:ascii="Arial" w:hAnsi="Arial" w:cs="Arial"/>
          <w:color w:val="000000" w:themeColor="text1"/>
          <w:sz w:val="20"/>
          <w:szCs w:val="20"/>
        </w:rPr>
        <w:t xml:space="preserve">útokům jako </w:t>
      </w:r>
      <w:r w:rsidR="00984154">
        <w:rPr>
          <w:rFonts w:ascii="Arial" w:hAnsi="Arial" w:cs="Arial"/>
          <w:color w:val="000000" w:themeColor="text1"/>
          <w:sz w:val="20"/>
          <w:szCs w:val="20"/>
        </w:rPr>
        <w:t xml:space="preserve">tento týden </w:t>
      </w:r>
      <w:r w:rsidR="007A4647">
        <w:rPr>
          <w:rFonts w:ascii="Arial" w:hAnsi="Arial" w:cs="Arial"/>
          <w:color w:val="000000" w:themeColor="text1"/>
          <w:sz w:val="20"/>
          <w:szCs w:val="20"/>
        </w:rPr>
        <w:t>ve Žďáru</w:t>
      </w:r>
      <w:r w:rsidR="001A6D0F">
        <w:rPr>
          <w:rFonts w:ascii="Arial" w:hAnsi="Arial" w:cs="Arial"/>
          <w:color w:val="000000" w:themeColor="text1"/>
          <w:sz w:val="20"/>
          <w:szCs w:val="20"/>
        </w:rPr>
        <w:t xml:space="preserve"> nad Sázavou. </w:t>
      </w:r>
    </w:p>
    <w:p w:rsidR="00675DCB" w:rsidRDefault="00675DCB" w:rsidP="00016523">
      <w:pPr>
        <w:spacing w:after="0" w:line="28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52E5F" w:rsidRPr="00FD4E18" w:rsidRDefault="00675DCB" w:rsidP="00016523">
      <w:pPr>
        <w:spacing w:after="0" w:line="280" w:lineRule="atLeast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Pro úplnost: </w:t>
      </w:r>
      <w:r w:rsidR="0093382A">
        <w:rPr>
          <w:rFonts w:ascii="Arial" w:hAnsi="Arial" w:cs="Arial"/>
          <w:color w:val="000000" w:themeColor="text1"/>
          <w:sz w:val="20"/>
          <w:szCs w:val="20"/>
        </w:rPr>
        <w:t>L</w:t>
      </w:r>
      <w:r w:rsidR="00385E9D">
        <w:rPr>
          <w:rFonts w:ascii="Arial" w:hAnsi="Arial" w:cs="Arial"/>
          <w:color w:val="000000" w:themeColor="text1"/>
          <w:sz w:val="20"/>
          <w:szCs w:val="20"/>
        </w:rPr>
        <w:t xml:space="preserve">egislativa, konkrétně 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zákon č. 200/1990 Sb., o přestupcích, říká, že</w:t>
      </w:r>
      <w:r w:rsidR="009A355A">
        <w:rPr>
          <w:rFonts w:ascii="Arial" w:eastAsia="Times New Roman" w:hAnsi="Arial" w:cs="Arial"/>
          <w:color w:val="000000" w:themeColor="text1"/>
          <w:sz w:val="20"/>
          <w:szCs w:val="20"/>
        </w:rPr>
        <w:t>: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9A355A" w:rsidRPr="009A355A">
        <w:rPr>
          <w:rFonts w:ascii="Arial" w:eastAsia="Times New Roman" w:hAnsi="Arial" w:cs="Arial"/>
          <w:i/>
          <w:color w:val="000000" w:themeColor="text1"/>
          <w:sz w:val="20"/>
          <w:szCs w:val="20"/>
        </w:rPr>
        <w:t>P</w:t>
      </w:r>
      <w:r w:rsidR="00A52E5F" w:rsidRPr="009A355A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řestupkem je zaviněné jednání, které porušuje nebo ohrožuje zájem společnosti a je za přestupek výslovně označeno v tomto nebo jiném zákoně, nejde-li o jiný správní delikt postižitelný podle zvláštních předpisů anebo o trestný čin. 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Obecně lze za </w:t>
      </w:r>
      <w:r w:rsidR="00FD4E18">
        <w:rPr>
          <w:rFonts w:ascii="Arial" w:eastAsia="Times New Roman" w:hAnsi="Arial" w:cs="Arial"/>
          <w:color w:val="000000" w:themeColor="text1"/>
          <w:sz w:val="20"/>
          <w:szCs w:val="20"/>
        </w:rPr>
        <w:t>takový skutek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uložit pokutu ve výši 10 000 Kč, za 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přestupek například proti občanskému soužití do 5 000 Kč. Vymahatelnost sankc</w:t>
      </w:r>
      <w:r w:rsidR="00FD4E18">
        <w:rPr>
          <w:rFonts w:ascii="Arial" w:eastAsia="Times New Roman" w:hAnsi="Arial" w:cs="Arial"/>
          <w:color w:val="000000" w:themeColor="text1"/>
          <w:sz w:val="20"/>
          <w:szCs w:val="20"/>
        </w:rPr>
        <w:t>í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je ale u ekonomicky slab</w:t>
      </w:r>
      <w:r w:rsidR="003205B4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ý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ch lidí téměř nulová. Pokuty t</w:t>
      </w:r>
      <w:r w:rsidR="009A355A">
        <w:rPr>
          <w:rFonts w:ascii="Arial" w:eastAsia="Times New Roman" w:hAnsi="Arial" w:cs="Arial"/>
          <w:color w:val="000000" w:themeColor="text1"/>
          <w:sz w:val="20"/>
          <w:szCs w:val="20"/>
        </w:rPr>
        <w:t>edy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neplní svůj účel, </w:t>
      </w:r>
      <w:r w:rsidR="009A355A">
        <w:rPr>
          <w:rFonts w:ascii="Arial" w:eastAsia="Times New Roman" w:hAnsi="Arial" w:cs="Arial"/>
          <w:color w:val="000000" w:themeColor="text1"/>
          <w:sz w:val="20"/>
          <w:szCs w:val="20"/>
        </w:rPr>
        <w:t>což</w:t>
      </w:r>
      <w:r w:rsidR="003205B4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přispívá k tomu, že </w:t>
      </w:r>
      <w:r w:rsidR="003205B4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přestupky, které stejný člověk páchá opakovaně, třeba 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proti občanskému soužití</w:t>
      </w:r>
      <w:r w:rsidR="003205B4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přerostou v trestný čin. </w:t>
      </w:r>
      <w:r w:rsidR="009A355A" w:rsidRPr="009A355A">
        <w:rPr>
          <w:rFonts w:ascii="Arial" w:hAnsi="Arial" w:cs="Arial"/>
          <w:color w:val="000000" w:themeColor="text1"/>
          <w:sz w:val="20"/>
          <w:szCs w:val="20"/>
        </w:rPr>
        <w:t xml:space="preserve">Letos v květnu </w:t>
      </w:r>
      <w:r w:rsidR="009A355A">
        <w:rPr>
          <w:rFonts w:ascii="Arial" w:hAnsi="Arial" w:cs="Arial"/>
          <w:color w:val="000000" w:themeColor="text1"/>
          <w:sz w:val="20"/>
          <w:szCs w:val="20"/>
        </w:rPr>
        <w:t xml:space="preserve">tak </w:t>
      </w:r>
      <w:r w:rsidR="009A355A" w:rsidRPr="009A355A">
        <w:rPr>
          <w:rFonts w:ascii="Arial" w:hAnsi="Arial" w:cs="Arial"/>
          <w:color w:val="000000" w:themeColor="text1"/>
          <w:sz w:val="20"/>
          <w:szCs w:val="20"/>
        </w:rPr>
        <w:t xml:space="preserve">například muž pod vlivem drog, který dříve opakovaně spáchal řadu dopravních přestupků, najel u Kostelce nad Labem do policistky a zavinil její smrt. 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Svaz</w:t>
      </w:r>
      <w:r w:rsidR="003205B4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měst a obcí ČR </w:t>
      </w:r>
      <w:r w:rsidR="00FD4E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proto </w:t>
      </w:r>
      <w:r w:rsidR="004E23E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mimo jiné 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usiluje o </w:t>
      </w:r>
      <w:r w:rsidR="003205B4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to, aby</w:t>
      </w:r>
      <w:r w:rsidR="00FD4E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se změnou </w:t>
      </w:r>
      <w:r w:rsidR="003205B4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zákon</w:t>
      </w:r>
      <w:r w:rsidR="00FD4E18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="003205B4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 přestupcích </w:t>
      </w:r>
      <w:r w:rsidR="00FD4E18">
        <w:rPr>
          <w:rFonts w:ascii="Arial" w:eastAsia="Times New Roman" w:hAnsi="Arial" w:cs="Arial"/>
          <w:color w:val="000000" w:themeColor="text1"/>
          <w:sz w:val="20"/>
          <w:szCs w:val="20"/>
        </w:rPr>
        <w:t>zavedly</w:t>
      </w:r>
      <w:r w:rsidR="004E23E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také</w:t>
      </w:r>
      <w:r w:rsidR="00FD4E1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52E5F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alternativní trest</w:t>
      </w:r>
      <w:r w:rsidR="003205B4" w:rsidRPr="009A355A">
        <w:rPr>
          <w:rFonts w:ascii="Arial" w:eastAsia="Times New Roman" w:hAnsi="Arial" w:cs="Arial"/>
          <w:color w:val="000000" w:themeColor="text1"/>
          <w:sz w:val="20"/>
          <w:szCs w:val="20"/>
        </w:rPr>
        <w:t>y</w:t>
      </w:r>
      <w:r w:rsidR="004E23EF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1469BF" w:rsidRDefault="001469BF" w:rsidP="00016523">
      <w:pPr>
        <w:spacing w:after="0" w:line="280" w:lineRule="atLeast"/>
        <w:jc w:val="both"/>
        <w:rPr>
          <w:rStyle w:val="Zvraznn"/>
          <w:rFonts w:ascii="Arial" w:hAnsi="Arial" w:cs="Arial"/>
          <w:sz w:val="20"/>
          <w:szCs w:val="20"/>
        </w:rPr>
      </w:pPr>
    </w:p>
    <w:p w:rsidR="00595DDB" w:rsidRPr="001469BF" w:rsidRDefault="00223ED1" w:rsidP="00016523">
      <w:pPr>
        <w:spacing w:after="0" w:line="280" w:lineRule="atLeast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7A4528" w:rsidRDefault="001D377D" w:rsidP="00016523">
      <w:pPr>
        <w:spacing w:after="0" w:line="280" w:lineRule="atLeast"/>
        <w:jc w:val="both"/>
      </w:pPr>
      <w:r w:rsidRPr="00FD1B09">
        <w:rPr>
          <w:rFonts w:ascii="Arial" w:hAnsi="Arial" w:cs="Arial"/>
          <w:color w:val="000000"/>
          <w:sz w:val="20"/>
          <w:szCs w:val="20"/>
        </w:rPr>
        <w:t xml:space="preserve">Štěpánka Filipová, </w:t>
      </w:r>
      <w:r w:rsidR="00A220AA" w:rsidRPr="00FD1B09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 w:rsidR="00D359A5" w:rsidRPr="00FD1B09">
        <w:rPr>
          <w:rFonts w:ascii="Arial" w:hAnsi="Arial" w:cs="Arial"/>
          <w:color w:val="000000"/>
          <w:sz w:val="20"/>
          <w:szCs w:val="20"/>
        </w:rPr>
        <w:t>mediální z</w:t>
      </w:r>
      <w:r w:rsidR="00A04208" w:rsidRPr="00FD1B09">
        <w:rPr>
          <w:rFonts w:ascii="Arial" w:hAnsi="Arial" w:cs="Arial"/>
          <w:color w:val="000000"/>
          <w:sz w:val="20"/>
          <w:szCs w:val="20"/>
        </w:rPr>
        <w:t>a</w:t>
      </w:r>
      <w:r w:rsidR="00D359A5" w:rsidRPr="00FD1B09">
        <w:rPr>
          <w:rFonts w:ascii="Arial" w:hAnsi="Arial" w:cs="Arial"/>
          <w:color w:val="000000"/>
          <w:sz w:val="20"/>
          <w:szCs w:val="20"/>
        </w:rPr>
        <w:t>st</w:t>
      </w:r>
      <w:r w:rsidR="00A04208" w:rsidRPr="00FD1B09">
        <w:rPr>
          <w:rFonts w:ascii="Arial" w:hAnsi="Arial" w:cs="Arial"/>
          <w:color w:val="000000"/>
          <w:sz w:val="20"/>
          <w:szCs w:val="20"/>
        </w:rPr>
        <w:t>o</w:t>
      </w:r>
      <w:r w:rsidR="00D359A5" w:rsidRPr="00FD1B09">
        <w:rPr>
          <w:rFonts w:ascii="Arial" w:hAnsi="Arial" w:cs="Arial"/>
          <w:color w:val="000000"/>
          <w:sz w:val="20"/>
          <w:szCs w:val="20"/>
        </w:rPr>
        <w:t>up</w:t>
      </w:r>
      <w:r w:rsidR="00A04208" w:rsidRPr="00FD1B09">
        <w:rPr>
          <w:rFonts w:ascii="Arial" w:hAnsi="Arial" w:cs="Arial"/>
          <w:color w:val="000000"/>
          <w:sz w:val="20"/>
          <w:szCs w:val="20"/>
        </w:rPr>
        <w:t>ení</w:t>
      </w:r>
      <w:r w:rsidR="001B0E08" w:rsidRPr="00FD1B09">
        <w:rPr>
          <w:rFonts w:ascii="Arial" w:hAnsi="Arial" w:cs="Arial"/>
          <w:color w:val="000000"/>
          <w:sz w:val="20"/>
          <w:szCs w:val="20"/>
        </w:rPr>
        <w:t xml:space="preserve">, </w:t>
      </w:r>
      <w:r w:rsidR="00223ED1" w:rsidRPr="00FD1B09">
        <w:rPr>
          <w:rFonts w:ascii="Arial" w:hAnsi="Arial" w:cs="Arial"/>
          <w:color w:val="000000"/>
          <w:sz w:val="20"/>
          <w:szCs w:val="20"/>
        </w:rPr>
        <w:t>mobil</w:t>
      </w:r>
      <w:r w:rsidRPr="00FD1B09">
        <w:rPr>
          <w:rFonts w:ascii="Arial" w:hAnsi="Arial" w:cs="Arial"/>
          <w:color w:val="000000"/>
          <w:sz w:val="20"/>
          <w:szCs w:val="20"/>
        </w:rPr>
        <w:t>:</w:t>
      </w:r>
      <w:r w:rsidR="00223ED1" w:rsidRPr="00FD1B09">
        <w:rPr>
          <w:rFonts w:ascii="Arial" w:hAnsi="Arial" w:cs="Arial"/>
          <w:color w:val="000000"/>
          <w:sz w:val="20"/>
          <w:szCs w:val="20"/>
        </w:rPr>
        <w:t xml:space="preserve"> 7</w:t>
      </w:r>
      <w:r w:rsidRPr="00FD1B09">
        <w:rPr>
          <w:rFonts w:ascii="Arial" w:hAnsi="Arial" w:cs="Arial"/>
          <w:color w:val="000000"/>
          <w:sz w:val="20"/>
          <w:szCs w:val="20"/>
        </w:rPr>
        <w:t>24 302</w:t>
      </w:r>
      <w:r w:rsidR="005753B1" w:rsidRPr="00FD1B09">
        <w:rPr>
          <w:rFonts w:ascii="Arial" w:hAnsi="Arial" w:cs="Arial"/>
          <w:color w:val="000000"/>
          <w:sz w:val="20"/>
          <w:szCs w:val="20"/>
        </w:rPr>
        <w:t> </w:t>
      </w:r>
      <w:r w:rsidRPr="00FD1B09">
        <w:rPr>
          <w:rFonts w:ascii="Arial" w:hAnsi="Arial" w:cs="Arial"/>
          <w:color w:val="000000"/>
          <w:sz w:val="20"/>
          <w:szCs w:val="20"/>
        </w:rPr>
        <w:t>802,</w:t>
      </w:r>
      <w:r w:rsidR="00FD1B0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D1B09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7" w:history="1">
        <w:r w:rsidR="00277D99" w:rsidRPr="00FD1B09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3779F" w:rsidRDefault="00D3779F" w:rsidP="00016523">
      <w:pPr>
        <w:spacing w:after="0" w:line="280" w:lineRule="atLeast"/>
        <w:jc w:val="both"/>
      </w:pPr>
    </w:p>
    <w:p w:rsidR="00D3779F" w:rsidRPr="001B0E08" w:rsidRDefault="00D3779F" w:rsidP="00016523">
      <w:pPr>
        <w:spacing w:after="0" w:line="28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1B0E08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D3779F" w:rsidRPr="001B0E08" w:rsidRDefault="00D3779F" w:rsidP="00016523">
      <w:pPr>
        <w:spacing w:after="0" w:line="280" w:lineRule="atLeast"/>
        <w:jc w:val="both"/>
        <w:rPr>
          <w:rFonts w:ascii="Arial" w:hAnsi="Arial" w:cs="Arial"/>
          <w:i/>
          <w:color w:val="111111"/>
          <w:sz w:val="20"/>
          <w:szCs w:val="20"/>
        </w:rPr>
      </w:pP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obcí. Činnost Svazu je založena především na aktivitě starostů, primátorů a členů zastupitelstev obcí a měst, kteří se nad rámec svých povinností věnují i obecným problémům samosprávy. </w:t>
      </w:r>
      <w:r>
        <w:rPr>
          <w:rFonts w:ascii="Arial" w:hAnsi="Arial" w:cs="Arial"/>
          <w:i/>
          <w:color w:val="111111"/>
          <w:sz w:val="20"/>
          <w:szCs w:val="20"/>
        </w:rPr>
        <w:t xml:space="preserve">Svaz sdružuje </w:t>
      </w:r>
      <w:r w:rsidR="006E173A">
        <w:rPr>
          <w:rFonts w:ascii="Arial" w:hAnsi="Arial" w:cs="Arial"/>
          <w:i/>
          <w:color w:val="111111"/>
          <w:sz w:val="20"/>
          <w:szCs w:val="20"/>
        </w:rPr>
        <w:t xml:space="preserve">téměř </w:t>
      </w:r>
      <w:r>
        <w:rPr>
          <w:rFonts w:ascii="Arial" w:hAnsi="Arial" w:cs="Arial"/>
          <w:i/>
          <w:color w:val="111111"/>
          <w:sz w:val="20"/>
          <w:szCs w:val="20"/>
        </w:rPr>
        <w:t xml:space="preserve">2 </w:t>
      </w:r>
      <w:r w:rsidR="006E173A">
        <w:rPr>
          <w:rFonts w:ascii="Arial" w:hAnsi="Arial" w:cs="Arial"/>
          <w:i/>
          <w:color w:val="111111"/>
          <w:sz w:val="20"/>
          <w:szCs w:val="20"/>
        </w:rPr>
        <w:t>6</w:t>
      </w:r>
      <w:r>
        <w:rPr>
          <w:rFonts w:ascii="Arial" w:hAnsi="Arial" w:cs="Arial"/>
          <w:i/>
          <w:color w:val="111111"/>
          <w:sz w:val="20"/>
          <w:szCs w:val="20"/>
        </w:rPr>
        <w:t>00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měst a obcí</w:t>
      </w:r>
      <w:r w:rsidR="006E173A">
        <w:rPr>
          <w:rFonts w:ascii="Arial" w:hAnsi="Arial" w:cs="Arial"/>
          <w:i/>
          <w:color w:val="111111"/>
          <w:sz w:val="20"/>
          <w:szCs w:val="20"/>
        </w:rPr>
        <w:t xml:space="preserve"> a svými členy tak čítá více než </w:t>
      </w:r>
      <w:r>
        <w:rPr>
          <w:rFonts w:ascii="Arial" w:hAnsi="Arial" w:cs="Arial"/>
          <w:i/>
          <w:color w:val="111111"/>
          <w:sz w:val="20"/>
          <w:szCs w:val="20"/>
        </w:rPr>
        <w:t>8 milionů obyvatel České republiky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Více na </w:t>
      </w:r>
      <w:hyperlink r:id="rId8" w:history="1">
        <w:r w:rsidRPr="001B0E08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="00932E57">
        <w:t>.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8C223D" w:rsidRDefault="008C223D" w:rsidP="00016523">
      <w:pPr>
        <w:spacing w:after="0" w:line="22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C223D" w:rsidSect="001F7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DE53DC"/>
    <w:multiLevelType w:val="hybridMultilevel"/>
    <w:tmpl w:val="A8403886"/>
    <w:lvl w:ilvl="0" w:tplc="D9E01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D83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48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6415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2F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AA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CA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8B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028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B2C17"/>
    <w:multiLevelType w:val="hybridMultilevel"/>
    <w:tmpl w:val="3F647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044A"/>
    <w:multiLevelType w:val="hybridMultilevel"/>
    <w:tmpl w:val="908E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B2607"/>
    <w:multiLevelType w:val="multilevel"/>
    <w:tmpl w:val="AEB4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7042F"/>
    <w:multiLevelType w:val="hybridMultilevel"/>
    <w:tmpl w:val="A546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661A"/>
    <w:rsid w:val="00016523"/>
    <w:rsid w:val="0002208D"/>
    <w:rsid w:val="000317E2"/>
    <w:rsid w:val="00064E94"/>
    <w:rsid w:val="0009742B"/>
    <w:rsid w:val="000A7238"/>
    <w:rsid w:val="00110A74"/>
    <w:rsid w:val="001322C9"/>
    <w:rsid w:val="00132D80"/>
    <w:rsid w:val="00141747"/>
    <w:rsid w:val="00145E44"/>
    <w:rsid w:val="001469BF"/>
    <w:rsid w:val="00156274"/>
    <w:rsid w:val="00184A49"/>
    <w:rsid w:val="00186F3A"/>
    <w:rsid w:val="001A6D0F"/>
    <w:rsid w:val="001B0E08"/>
    <w:rsid w:val="001C542D"/>
    <w:rsid w:val="001D377D"/>
    <w:rsid w:val="001E1E43"/>
    <w:rsid w:val="001E3990"/>
    <w:rsid w:val="001F5792"/>
    <w:rsid w:val="001F7687"/>
    <w:rsid w:val="002043D7"/>
    <w:rsid w:val="00223ED1"/>
    <w:rsid w:val="002264E1"/>
    <w:rsid w:val="00230FA5"/>
    <w:rsid w:val="00231A66"/>
    <w:rsid w:val="00277D99"/>
    <w:rsid w:val="002930A8"/>
    <w:rsid w:val="002A18F5"/>
    <w:rsid w:val="002B175C"/>
    <w:rsid w:val="002C052F"/>
    <w:rsid w:val="002D22C2"/>
    <w:rsid w:val="002E32B7"/>
    <w:rsid w:val="003154A1"/>
    <w:rsid w:val="003205B4"/>
    <w:rsid w:val="00362B0C"/>
    <w:rsid w:val="00365DFD"/>
    <w:rsid w:val="00385E9D"/>
    <w:rsid w:val="003D761A"/>
    <w:rsid w:val="003E2C21"/>
    <w:rsid w:val="003E3CD4"/>
    <w:rsid w:val="003F0408"/>
    <w:rsid w:val="00422088"/>
    <w:rsid w:val="00426FA9"/>
    <w:rsid w:val="00465005"/>
    <w:rsid w:val="00470EEF"/>
    <w:rsid w:val="004905A3"/>
    <w:rsid w:val="004E23EF"/>
    <w:rsid w:val="004F1813"/>
    <w:rsid w:val="004F1A3E"/>
    <w:rsid w:val="004F4C96"/>
    <w:rsid w:val="00505A2E"/>
    <w:rsid w:val="00506BDB"/>
    <w:rsid w:val="00534D6C"/>
    <w:rsid w:val="005573AD"/>
    <w:rsid w:val="005753B1"/>
    <w:rsid w:val="0057604D"/>
    <w:rsid w:val="00595DDB"/>
    <w:rsid w:val="005B1E4B"/>
    <w:rsid w:val="005D4898"/>
    <w:rsid w:val="005E37D1"/>
    <w:rsid w:val="00603F11"/>
    <w:rsid w:val="00665A07"/>
    <w:rsid w:val="00672A17"/>
    <w:rsid w:val="00675DCB"/>
    <w:rsid w:val="00681595"/>
    <w:rsid w:val="006B1E70"/>
    <w:rsid w:val="006B32E1"/>
    <w:rsid w:val="006C11FC"/>
    <w:rsid w:val="006C5B8B"/>
    <w:rsid w:val="006E173A"/>
    <w:rsid w:val="006E4CBC"/>
    <w:rsid w:val="006F5E9A"/>
    <w:rsid w:val="0070557D"/>
    <w:rsid w:val="00726C79"/>
    <w:rsid w:val="0073661A"/>
    <w:rsid w:val="00740861"/>
    <w:rsid w:val="00794CE4"/>
    <w:rsid w:val="007A4528"/>
    <w:rsid w:val="007A4647"/>
    <w:rsid w:val="007A5085"/>
    <w:rsid w:val="007D1994"/>
    <w:rsid w:val="00801586"/>
    <w:rsid w:val="008041ED"/>
    <w:rsid w:val="00814674"/>
    <w:rsid w:val="008274FC"/>
    <w:rsid w:val="00846067"/>
    <w:rsid w:val="00876F22"/>
    <w:rsid w:val="008913EC"/>
    <w:rsid w:val="0089378B"/>
    <w:rsid w:val="008B36F3"/>
    <w:rsid w:val="008C223D"/>
    <w:rsid w:val="008D1F91"/>
    <w:rsid w:val="008F70E8"/>
    <w:rsid w:val="008F78B4"/>
    <w:rsid w:val="009043EE"/>
    <w:rsid w:val="00914006"/>
    <w:rsid w:val="00922F39"/>
    <w:rsid w:val="00932E57"/>
    <w:rsid w:val="0093382A"/>
    <w:rsid w:val="00955944"/>
    <w:rsid w:val="00981AC1"/>
    <w:rsid w:val="00984154"/>
    <w:rsid w:val="00987488"/>
    <w:rsid w:val="00992331"/>
    <w:rsid w:val="009A261D"/>
    <w:rsid w:val="009A282F"/>
    <w:rsid w:val="009A355A"/>
    <w:rsid w:val="009F206A"/>
    <w:rsid w:val="009F70D5"/>
    <w:rsid w:val="00A04208"/>
    <w:rsid w:val="00A147E4"/>
    <w:rsid w:val="00A220AA"/>
    <w:rsid w:val="00A35108"/>
    <w:rsid w:val="00A35AB6"/>
    <w:rsid w:val="00A50780"/>
    <w:rsid w:val="00A52E5F"/>
    <w:rsid w:val="00A6370B"/>
    <w:rsid w:val="00A97D68"/>
    <w:rsid w:val="00AA2821"/>
    <w:rsid w:val="00AD05A1"/>
    <w:rsid w:val="00AE2273"/>
    <w:rsid w:val="00B118F4"/>
    <w:rsid w:val="00B37B37"/>
    <w:rsid w:val="00B44967"/>
    <w:rsid w:val="00B5183A"/>
    <w:rsid w:val="00B60014"/>
    <w:rsid w:val="00BA3A95"/>
    <w:rsid w:val="00BB4F26"/>
    <w:rsid w:val="00BC4BEA"/>
    <w:rsid w:val="00BE7C5F"/>
    <w:rsid w:val="00C31DB1"/>
    <w:rsid w:val="00C3623F"/>
    <w:rsid w:val="00C433F8"/>
    <w:rsid w:val="00CC2CCF"/>
    <w:rsid w:val="00D07A16"/>
    <w:rsid w:val="00D17066"/>
    <w:rsid w:val="00D264E9"/>
    <w:rsid w:val="00D359A5"/>
    <w:rsid w:val="00D3779F"/>
    <w:rsid w:val="00D53E20"/>
    <w:rsid w:val="00D6367D"/>
    <w:rsid w:val="00D83D2C"/>
    <w:rsid w:val="00D919D9"/>
    <w:rsid w:val="00D95296"/>
    <w:rsid w:val="00DF11BB"/>
    <w:rsid w:val="00DF77BB"/>
    <w:rsid w:val="00E05EAA"/>
    <w:rsid w:val="00E138AE"/>
    <w:rsid w:val="00E374E2"/>
    <w:rsid w:val="00EA26BA"/>
    <w:rsid w:val="00EA3D31"/>
    <w:rsid w:val="00EA5CBB"/>
    <w:rsid w:val="00EB0119"/>
    <w:rsid w:val="00EB24DB"/>
    <w:rsid w:val="00EE1544"/>
    <w:rsid w:val="00F15B06"/>
    <w:rsid w:val="00F25DDA"/>
    <w:rsid w:val="00F547E8"/>
    <w:rsid w:val="00F64C44"/>
    <w:rsid w:val="00F7759B"/>
    <w:rsid w:val="00F82DDC"/>
    <w:rsid w:val="00F90CC0"/>
    <w:rsid w:val="00FA7362"/>
    <w:rsid w:val="00FB0167"/>
    <w:rsid w:val="00FD1B09"/>
    <w:rsid w:val="00FD2D21"/>
    <w:rsid w:val="00FD4E18"/>
    <w:rsid w:val="00FE53EF"/>
    <w:rsid w:val="00FF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paragraph" w:styleId="Zhlav">
    <w:name w:val="header"/>
    <w:basedOn w:val="Normln"/>
    <w:link w:val="ZhlavChar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zh-CN"/>
    </w:rPr>
  </w:style>
  <w:style w:type="character" w:customStyle="1" w:styleId="ZhlavChar">
    <w:name w:val="Záhlaví Char"/>
    <w:link w:val="Zhlav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16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  <w:style w:type="character" w:customStyle="1" w:styleId="ndesc1">
    <w:name w:val="ndesc1"/>
    <w:basedOn w:val="Standardnpsmoodstavce"/>
    <w:rsid w:val="00876F22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2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34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4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7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68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2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pova@smocr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ocr.cz/cz/nase-akce/jine/petice-ve-veci-reseni-problematiky-verejneho-poradku-a-socialnich-zalezitosti.asp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4986</CharactersWithSpaces>
  <SharedDoc>false</SharedDoc>
  <HLinks>
    <vt:vector size="24" baseType="variant">
      <vt:variant>
        <vt:i4>3539060</vt:i4>
      </vt:variant>
      <vt:variant>
        <vt:i4>9</vt:i4>
      </vt:variant>
      <vt:variant>
        <vt:i4>0</vt:i4>
      </vt:variant>
      <vt:variant>
        <vt:i4>5</vt:i4>
      </vt:variant>
      <vt:variant>
        <vt:lpwstr>http://www.socialnibydleni.org/</vt:lpwstr>
      </vt:variant>
      <vt:variant>
        <vt:lpwstr/>
      </vt:variant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3276887</vt:i4>
      </vt:variant>
      <vt:variant>
        <vt:i4>3</vt:i4>
      </vt:variant>
      <vt:variant>
        <vt:i4>0</vt:i4>
      </vt:variant>
      <vt:variant>
        <vt:i4>5</vt:i4>
      </vt:variant>
      <vt:variant>
        <vt:lpwstr>mailto:jan.milota@iqrs.cz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Filipová</dc:creator>
  <cp:lastModifiedBy>Petra Kubařová</cp:lastModifiedBy>
  <cp:revision>3</cp:revision>
  <dcterms:created xsi:type="dcterms:W3CDTF">2014-10-16T11:45:00Z</dcterms:created>
  <dcterms:modified xsi:type="dcterms:W3CDTF">2014-10-16T11:55:00Z</dcterms:modified>
</cp:coreProperties>
</file>