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CF55" w14:textId="7192953D" w:rsidR="00872410" w:rsidRPr="00F14D24" w:rsidRDefault="00EE5F15">
      <w:pPr>
        <w:pStyle w:val="Zkladntext2"/>
        <w:rPr>
          <w:rFonts w:asciiTheme="minorHAnsi" w:hAnsiTheme="minorHAnsi" w:cs="Calibri Light"/>
          <w:b/>
          <w:caps w:val="0"/>
          <w:sz w:val="32"/>
          <w:szCs w:val="22"/>
        </w:rPr>
      </w:pPr>
      <w:r w:rsidRPr="00F14D24">
        <w:rPr>
          <w:rFonts w:asciiTheme="minorHAnsi" w:hAnsiTheme="minorHAnsi" w:cs="Calibri Light"/>
          <w:b/>
          <w:caps w:val="0"/>
          <w:sz w:val="32"/>
          <w:szCs w:val="22"/>
        </w:rPr>
        <w:t>P</w:t>
      </w:r>
      <w:r w:rsidR="00F14D24">
        <w:rPr>
          <w:rFonts w:asciiTheme="minorHAnsi" w:hAnsiTheme="minorHAnsi" w:cs="Calibri Light"/>
          <w:b/>
          <w:caps w:val="0"/>
          <w:sz w:val="32"/>
          <w:szCs w:val="22"/>
        </w:rPr>
        <w:t>říloha</w:t>
      </w:r>
      <w:r w:rsidRPr="00F14D24">
        <w:rPr>
          <w:rFonts w:asciiTheme="minorHAnsi" w:hAnsiTheme="minorHAnsi" w:cs="Calibri Light"/>
          <w:b/>
          <w:caps w:val="0"/>
          <w:sz w:val="32"/>
          <w:szCs w:val="22"/>
        </w:rPr>
        <w:t xml:space="preserve"> č. 1 - </w:t>
      </w:r>
      <w:r w:rsidR="0045251A" w:rsidRPr="00F14D24">
        <w:rPr>
          <w:rFonts w:asciiTheme="minorHAnsi" w:hAnsiTheme="minorHAnsi" w:cs="Calibri Light"/>
          <w:b/>
          <w:caps w:val="0"/>
          <w:sz w:val="32"/>
          <w:szCs w:val="22"/>
        </w:rPr>
        <w:t>K</w:t>
      </w:r>
      <w:r w:rsidR="00F14D24">
        <w:rPr>
          <w:rFonts w:asciiTheme="minorHAnsi" w:hAnsiTheme="minorHAnsi" w:cs="Calibri Light"/>
          <w:b/>
          <w:caps w:val="0"/>
          <w:sz w:val="32"/>
          <w:szCs w:val="22"/>
        </w:rPr>
        <w:t>ontrolní</w:t>
      </w:r>
      <w:r w:rsidR="00872410" w:rsidRPr="00F14D24">
        <w:rPr>
          <w:rFonts w:asciiTheme="minorHAnsi" w:hAnsiTheme="minorHAnsi" w:cs="Calibri Light"/>
          <w:b/>
          <w:caps w:val="0"/>
          <w:sz w:val="32"/>
          <w:szCs w:val="22"/>
        </w:rPr>
        <w:t xml:space="preserve"> list pro kontrolu </w:t>
      </w:r>
      <w:r w:rsidR="00872410" w:rsidRP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>„</w:t>
      </w:r>
      <w:proofErr w:type="spellStart"/>
      <w:r w:rsidR="00872410" w:rsidRP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>Red</w:t>
      </w:r>
      <w:proofErr w:type="spellEnd"/>
      <w:r w:rsidR="00872410" w:rsidRP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 xml:space="preserve"> </w:t>
      </w:r>
      <w:proofErr w:type="spellStart"/>
      <w:r w:rsid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>F</w:t>
      </w:r>
      <w:r w:rsidR="00872410" w:rsidRP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>lags</w:t>
      </w:r>
      <w:proofErr w:type="spellEnd"/>
      <w:r w:rsidR="00872410" w:rsidRP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>“</w:t>
      </w:r>
      <w:r w:rsidR="00934689" w:rsidRPr="00F14D24">
        <w:rPr>
          <w:rFonts w:asciiTheme="minorHAnsi" w:hAnsiTheme="minorHAnsi" w:cs="Calibri Light"/>
          <w:b/>
          <w:i/>
          <w:iCs/>
          <w:caps w:val="0"/>
          <w:sz w:val="32"/>
          <w:szCs w:val="22"/>
        </w:rPr>
        <w:t xml:space="preserve"> </w:t>
      </w:r>
    </w:p>
    <w:p w14:paraId="31BB62F4" w14:textId="37C9FE1C" w:rsidR="00872410" w:rsidRDefault="00872410">
      <w:pPr>
        <w:jc w:val="both"/>
        <w:rPr>
          <w:rFonts w:ascii="Calibri" w:hAnsi="Calibri" w:cs="Calibri"/>
          <w:sz w:val="22"/>
          <w:szCs w:val="22"/>
        </w:rPr>
      </w:pPr>
    </w:p>
    <w:p w14:paraId="41C8F396" w14:textId="77777777" w:rsidR="00872410" w:rsidRDefault="00872410">
      <w:pPr>
        <w:rPr>
          <w:rFonts w:ascii="Calibri" w:hAnsi="Calibri" w:cs="Calibri"/>
          <w:sz w:val="22"/>
          <w:szCs w:val="22"/>
        </w:rPr>
      </w:pPr>
    </w:p>
    <w:tbl>
      <w:tblPr>
        <w:tblW w:w="14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929"/>
        <w:gridCol w:w="2582"/>
        <w:gridCol w:w="1877"/>
        <w:gridCol w:w="1367"/>
        <w:gridCol w:w="2175"/>
      </w:tblGrid>
      <w:tr w:rsidR="00872410" w14:paraId="610EAC28" w14:textId="77777777" w:rsidTr="0015430A">
        <w:tc>
          <w:tcPr>
            <w:tcW w:w="6497" w:type="dxa"/>
            <w:gridSpan w:val="2"/>
            <w:shd w:val="clear" w:color="auto" w:fill="C5E0B3" w:themeFill="accent6" w:themeFillTint="66"/>
          </w:tcPr>
          <w:p w14:paraId="17556EC7" w14:textId="77777777" w:rsidR="00872410" w:rsidRDefault="00872410">
            <w:pPr>
              <w:rPr>
                <w:rFonts w:ascii="Calibri" w:hAnsi="Calibri" w:cs="Calibri"/>
                <w:b/>
                <w:sz w:val="24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2"/>
                <w:lang w:eastAsia="en-US"/>
              </w:rPr>
              <w:t>Kontrolní otázka</w:t>
            </w:r>
          </w:p>
        </w:tc>
        <w:tc>
          <w:tcPr>
            <w:tcW w:w="2582" w:type="dxa"/>
            <w:shd w:val="clear" w:color="auto" w:fill="C5E0B3" w:themeFill="accent6" w:themeFillTint="66"/>
          </w:tcPr>
          <w:p w14:paraId="4CBA18A0" w14:textId="6347C165" w:rsidR="00872410" w:rsidRDefault="000F7871">
            <w:pPr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Z</w:t>
            </w:r>
            <w:r w:rsidR="00872410">
              <w:rPr>
                <w:rFonts w:ascii="Calibri" w:hAnsi="Calibri" w:cs="Calibri"/>
                <w:b/>
                <w:sz w:val="24"/>
                <w:szCs w:val="22"/>
              </w:rPr>
              <w:t>droj informací</w:t>
            </w:r>
          </w:p>
        </w:tc>
        <w:tc>
          <w:tcPr>
            <w:tcW w:w="1877" w:type="dxa"/>
            <w:shd w:val="clear" w:color="auto" w:fill="C5E0B3" w:themeFill="accent6" w:themeFillTint="66"/>
          </w:tcPr>
          <w:p w14:paraId="7D1B28F4" w14:textId="77777777" w:rsidR="00872410" w:rsidRDefault="00872410">
            <w:pPr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Fáze veřejnosprávní kontroly</w:t>
            </w:r>
          </w:p>
        </w:tc>
        <w:tc>
          <w:tcPr>
            <w:tcW w:w="1367" w:type="dxa"/>
            <w:shd w:val="clear" w:color="auto" w:fill="C5E0B3" w:themeFill="accent6" w:themeFillTint="66"/>
          </w:tcPr>
          <w:p w14:paraId="08C3E593" w14:textId="77777777" w:rsidR="00872410" w:rsidRDefault="00872410">
            <w:pPr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Doplňte:</w:t>
            </w:r>
          </w:p>
          <w:p w14:paraId="63CDAACA" w14:textId="77777777" w:rsidR="00872410" w:rsidRDefault="00872410">
            <w:pPr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ANO/NE/X (irelevantní)</w:t>
            </w:r>
          </w:p>
        </w:tc>
        <w:tc>
          <w:tcPr>
            <w:tcW w:w="2175" w:type="dxa"/>
            <w:shd w:val="clear" w:color="auto" w:fill="C5E0B3" w:themeFill="accent6" w:themeFillTint="66"/>
          </w:tcPr>
          <w:p w14:paraId="6DDCE740" w14:textId="52D3243F" w:rsidR="00872410" w:rsidRDefault="000F7871">
            <w:pPr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Účel kontrolní otázky</w:t>
            </w:r>
          </w:p>
        </w:tc>
      </w:tr>
      <w:tr w:rsidR="004D7B0A" w:rsidRPr="00661113" w14:paraId="157306CE" w14:textId="77777777" w:rsidTr="0018616A">
        <w:tc>
          <w:tcPr>
            <w:tcW w:w="14498" w:type="dxa"/>
            <w:gridSpan w:val="6"/>
          </w:tcPr>
          <w:p w14:paraId="31D2D8D2" w14:textId="77777777" w:rsidR="000010A6" w:rsidRDefault="000010A6" w:rsidP="001861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6CDA7D" w14:textId="2A5C4BC0" w:rsidR="004D7B0A" w:rsidRPr="0018616A" w:rsidRDefault="004D7B0A" w:rsidP="001861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758B9">
              <w:rPr>
                <w:rFonts w:ascii="Calibri" w:hAnsi="Calibri" w:cs="Calibri"/>
                <w:b/>
                <w:sz w:val="22"/>
                <w:szCs w:val="22"/>
              </w:rPr>
              <w:t>Programová dokumentace, interní předpisy, metodické pokyny aj.</w:t>
            </w:r>
          </w:p>
          <w:p w14:paraId="5806BC4F" w14:textId="77777777" w:rsidR="004D7B0A" w:rsidRPr="0018616A" w:rsidRDefault="004D7B0A" w:rsidP="001861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7798" w:rsidRPr="00317798" w14:paraId="13C150DB" w14:textId="77777777" w:rsidTr="0015430A">
        <w:trPr>
          <w:trHeight w:val="1298"/>
        </w:trPr>
        <w:tc>
          <w:tcPr>
            <w:tcW w:w="568" w:type="dxa"/>
          </w:tcPr>
          <w:p w14:paraId="57A5981C" w14:textId="43BC353B" w:rsidR="00317798" w:rsidRDefault="00317798" w:rsidP="00BC506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5929" w:type="dxa"/>
          </w:tcPr>
          <w:p w14:paraId="06C93D92" w14:textId="1851F1DA" w:rsidR="00317798" w:rsidRPr="00F265A4" w:rsidRDefault="00317798" w:rsidP="00610E4A">
            <w:pPr>
              <w:jc w:val="both"/>
              <w:rPr>
                <w:bCs/>
              </w:rPr>
            </w:pP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Obsahuje daná komponenta/výzva/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operace</w:t>
            </w:r>
            <w:r w:rsidR="00A67B7A">
              <w:rPr>
                <w:rFonts w:ascii="Calibri" w:hAnsi="Calibri" w:cs="Calibri"/>
                <w:bCs/>
                <w:sz w:val="22"/>
                <w:szCs w:val="22"/>
              </w:rPr>
              <w:t>/smlouva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nebo právní akt ve svém textu přímý odkaz na povinnosti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>žadatele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plynoucí z Metodického pokynu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systému varovných signálů 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Pr="006C2EE7">
              <w:rPr>
                <w:rFonts w:ascii="Calibri" w:hAnsi="Calibri" w:cs="Calibri"/>
                <w:bCs/>
                <w:i/>
                <w:sz w:val="22"/>
                <w:szCs w:val="22"/>
              </w:rPr>
              <w:t>R</w:t>
            </w:r>
            <w:r w:rsidR="007C2B0E">
              <w:rPr>
                <w:rFonts w:ascii="Calibri" w:hAnsi="Calibri" w:cs="Calibri"/>
                <w:bCs/>
                <w:i/>
                <w:sz w:val="22"/>
                <w:szCs w:val="22"/>
              </w:rPr>
              <w:t>ED FLAGS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="009F318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F265A4">
              <w:rPr>
                <w:rFonts w:ascii="Calibri" w:hAnsi="Calibri" w:cs="Calibri"/>
                <w:bCs/>
                <w:sz w:val="22"/>
                <w:szCs w:val="22"/>
              </w:rPr>
              <w:t>a také explicitně stanovené dopady v případě jejich porušení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2582" w:type="dxa"/>
          </w:tcPr>
          <w:p w14:paraId="02A697A3" w14:textId="3A1216BF" w:rsidR="00317798" w:rsidRPr="00922929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Programová dokumentace komponent/výzev nebo právní akt jednotlivých operací</w:t>
            </w:r>
          </w:p>
        </w:tc>
        <w:tc>
          <w:tcPr>
            <w:tcW w:w="1877" w:type="dxa"/>
          </w:tcPr>
          <w:p w14:paraId="0C9826BA" w14:textId="713CA9A3" w:rsidR="00317798" w:rsidRPr="00922929" w:rsidRDefault="00317798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441257C1" w14:textId="77777777" w:rsidR="00317798" w:rsidRPr="00922929" w:rsidRDefault="00317798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EBD6B12" w14:textId="1BA92EFB" w:rsidR="00317798" w:rsidRPr="00922929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Účelem je seznámení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>žadatele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 jeho povinnostmi.</w:t>
            </w:r>
          </w:p>
        </w:tc>
      </w:tr>
      <w:tr w:rsidR="00317798" w:rsidRPr="00317798" w14:paraId="2B5AA6B3" w14:textId="77777777" w:rsidTr="0015430A">
        <w:trPr>
          <w:trHeight w:val="1416"/>
        </w:trPr>
        <w:tc>
          <w:tcPr>
            <w:tcW w:w="568" w:type="dxa"/>
          </w:tcPr>
          <w:p w14:paraId="60AA7C48" w14:textId="3A08D1F9" w:rsidR="00317798" w:rsidRDefault="00317798" w:rsidP="00BC506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5929" w:type="dxa"/>
          </w:tcPr>
          <w:p w14:paraId="076ED371" w14:textId="6F77EB4A" w:rsidR="00317798" w:rsidRPr="00F265A4" w:rsidRDefault="00317798" w:rsidP="00610E4A">
            <w:pPr>
              <w:jc w:val="both"/>
              <w:rPr>
                <w:bCs/>
              </w:rPr>
            </w:pP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Obsahuje daná komponenta/výzva/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operace</w:t>
            </w:r>
            <w:r w:rsidR="00A67B7A">
              <w:rPr>
                <w:rFonts w:ascii="Calibri" w:hAnsi="Calibri" w:cs="Calibri"/>
                <w:bCs/>
                <w:sz w:val="22"/>
                <w:szCs w:val="22"/>
              </w:rPr>
              <w:t>/smlouva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nebo právní akt ve svém textu přímý odkaz na povinnosti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>žadatele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poskytnout a dále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7549AE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evidovat informace o přidělených podporách vyplývajících z</w:t>
            </w:r>
            <w:r w:rsidR="00304A60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čl</w:t>
            </w:r>
            <w:r w:rsidR="00304A60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304A60"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22 </w:t>
            </w:r>
            <w:r w:rsidR="00786191">
              <w:rPr>
                <w:rFonts w:ascii="Calibri" w:hAnsi="Calibri" w:cs="Calibri"/>
                <w:bCs/>
                <w:sz w:val="22"/>
                <w:szCs w:val="22"/>
              </w:rPr>
              <w:t>Nařízení</w:t>
            </w:r>
            <w:r w:rsidR="00541762">
              <w:rPr>
                <w:rFonts w:ascii="Calibri" w:hAnsi="Calibri" w:cs="Calibri"/>
                <w:bCs/>
                <w:sz w:val="22"/>
                <w:szCs w:val="22"/>
              </w:rPr>
              <w:t xml:space="preserve"> 2021</w:t>
            </w:r>
            <w:r w:rsidR="0008119A">
              <w:rPr>
                <w:rFonts w:ascii="Calibri" w:hAnsi="Calibri" w:cs="Calibri"/>
                <w:bCs/>
                <w:sz w:val="22"/>
                <w:szCs w:val="22"/>
              </w:rPr>
              <w:t>/241</w:t>
            </w:r>
            <w:r w:rsidR="00786191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2582" w:type="dxa"/>
          </w:tcPr>
          <w:p w14:paraId="41B23E23" w14:textId="62FF5EDF" w:rsidR="00317798" w:rsidRPr="00317798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Programová dokumentace komponent/výzev nebo právní akt jednotlivých operací</w:t>
            </w:r>
          </w:p>
        </w:tc>
        <w:tc>
          <w:tcPr>
            <w:tcW w:w="1877" w:type="dxa"/>
          </w:tcPr>
          <w:p w14:paraId="6E06A55F" w14:textId="77777777" w:rsidR="00317798" w:rsidRPr="00317798" w:rsidRDefault="00317798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1003137E" w14:textId="77777777" w:rsidR="00317798" w:rsidRPr="00317798" w:rsidRDefault="00317798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10F847D" w14:textId="0196670C" w:rsidR="00317798" w:rsidRPr="00317798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Účelem je seznámení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>žadatele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 jeho povinnostmi.</w:t>
            </w:r>
          </w:p>
        </w:tc>
      </w:tr>
      <w:tr w:rsidR="00317798" w:rsidRPr="00317798" w14:paraId="663163DE" w14:textId="77777777" w:rsidTr="0015430A">
        <w:tc>
          <w:tcPr>
            <w:tcW w:w="568" w:type="dxa"/>
          </w:tcPr>
          <w:p w14:paraId="7B8D3566" w14:textId="3CAFF2B5" w:rsidR="00317798" w:rsidRDefault="000464B0" w:rsidP="00BC506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31779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929" w:type="dxa"/>
          </w:tcPr>
          <w:p w14:paraId="73467B7E" w14:textId="13B1090D" w:rsidR="00317798" w:rsidRPr="00F265A4" w:rsidRDefault="00317798" w:rsidP="00610E4A">
            <w:pPr>
              <w:jc w:val="both"/>
              <w:rPr>
                <w:bCs/>
              </w:rPr>
            </w:pP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Obsahuj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758B9">
              <w:rPr>
                <w:rFonts w:ascii="Calibri" w:hAnsi="Calibri" w:cs="Calibri"/>
                <w:bCs/>
                <w:sz w:val="22"/>
                <w:szCs w:val="22"/>
              </w:rPr>
              <w:t xml:space="preserve">interní 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předpisy</w:t>
            </w:r>
            <w:r w:rsidR="00E758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541762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povinnost seznámit se s Metodickým pokynem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 systému varovných signálů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„</w:t>
            </w:r>
            <w:r w:rsidRPr="006C2EE7">
              <w:rPr>
                <w:rFonts w:ascii="Calibri" w:hAnsi="Calibri" w:cs="Calibri"/>
                <w:bCs/>
                <w:i/>
                <w:sz w:val="22"/>
                <w:szCs w:val="22"/>
              </w:rPr>
              <w:t>R</w:t>
            </w:r>
            <w:r w:rsidR="007C2B0E">
              <w:rPr>
                <w:rFonts w:ascii="Calibri" w:hAnsi="Calibri" w:cs="Calibri"/>
                <w:bCs/>
                <w:i/>
                <w:sz w:val="22"/>
                <w:szCs w:val="22"/>
              </w:rPr>
              <w:t>ED FLAGS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="008806F6">
              <w:rPr>
                <w:rFonts w:ascii="Calibri" w:hAnsi="Calibri" w:cs="Calibri"/>
                <w:bCs/>
                <w:sz w:val="22"/>
                <w:szCs w:val="22"/>
              </w:rPr>
              <w:t xml:space="preserve"> pro Národní plán obnovy na období 2021-2026,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pro osoby podílející se na implementaci dané komponenty/výzvy nebo 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operaci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2582" w:type="dxa"/>
          </w:tcPr>
          <w:p w14:paraId="71FC9146" w14:textId="668A7555" w:rsidR="00317798" w:rsidRPr="00317798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Interní předpisy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8806F6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</w:p>
        </w:tc>
        <w:tc>
          <w:tcPr>
            <w:tcW w:w="1877" w:type="dxa"/>
          </w:tcPr>
          <w:p w14:paraId="015E180E" w14:textId="77777777" w:rsidR="00317798" w:rsidRPr="00317798" w:rsidRDefault="00317798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11CD7AAD" w14:textId="77777777" w:rsidR="00317798" w:rsidRPr="00317798" w:rsidRDefault="00317798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2E7EB0F" w14:textId="34A9579B" w:rsidR="00317798" w:rsidRPr="00317798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Účelem je seznámení 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osob zapojených do implementace se systémem varovných signálů „</w:t>
            </w:r>
            <w:r w:rsidR="00514FE2" w:rsidRPr="00514FE2">
              <w:rPr>
                <w:rFonts w:ascii="Calibri" w:hAnsi="Calibri" w:cs="Calibri"/>
                <w:bCs/>
                <w:i/>
                <w:sz w:val="22"/>
                <w:szCs w:val="22"/>
              </w:rPr>
              <w:t>R</w:t>
            </w:r>
            <w:r w:rsidR="007C2B0E">
              <w:rPr>
                <w:rFonts w:ascii="Calibri" w:hAnsi="Calibri" w:cs="Calibri"/>
                <w:bCs/>
                <w:i/>
                <w:sz w:val="22"/>
                <w:szCs w:val="22"/>
              </w:rPr>
              <w:t>ED FLAGS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“.</w:t>
            </w:r>
          </w:p>
        </w:tc>
      </w:tr>
      <w:tr w:rsidR="004D7B0A" w:rsidRPr="00317798" w14:paraId="65918A33" w14:textId="77777777" w:rsidTr="0015430A">
        <w:tc>
          <w:tcPr>
            <w:tcW w:w="568" w:type="dxa"/>
          </w:tcPr>
          <w:p w14:paraId="5BF6631B" w14:textId="1ABC9D39" w:rsidR="004D7B0A" w:rsidRDefault="007324DA" w:rsidP="004D7B0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6C2EE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929" w:type="dxa"/>
          </w:tcPr>
          <w:p w14:paraId="1644F29B" w14:textId="09225597" w:rsidR="004D7B0A" w:rsidRPr="00922929" w:rsidRDefault="004D7B0A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Obsahuj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interní 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předpisy</w:t>
            </w:r>
            <w:r w:rsidR="00E758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541762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postupy při zjištění důvodného podezření podvodného jednání při realizací operací, postupy šetření a při potvrzení podvodného jednání postupy zajišťující předání zjištěných informací </w:t>
            </w:r>
            <w:r w:rsidR="008806F6">
              <w:rPr>
                <w:rFonts w:ascii="Calibri" w:hAnsi="Calibri" w:cs="Calibri"/>
                <w:bCs/>
                <w:sz w:val="22"/>
                <w:szCs w:val="22"/>
              </w:rPr>
              <w:t>MPO-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DU, </w:t>
            </w:r>
            <w:r w:rsidR="001331A5">
              <w:rPr>
                <w:rFonts w:ascii="Calibri" w:hAnsi="Calibri" w:cs="Calibri"/>
                <w:bCs/>
                <w:sz w:val="22"/>
                <w:szCs w:val="22"/>
              </w:rPr>
              <w:t>MF-AFCOS,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PČR, včetně zajištění adekvátních nápravných opatření?</w:t>
            </w:r>
          </w:p>
        </w:tc>
        <w:tc>
          <w:tcPr>
            <w:tcW w:w="2582" w:type="dxa"/>
          </w:tcPr>
          <w:p w14:paraId="6E1BD815" w14:textId="41602836" w:rsidR="004D7B0A" w:rsidRPr="00317798" w:rsidRDefault="00E758B9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Interní předpisy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541762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</w:p>
        </w:tc>
        <w:tc>
          <w:tcPr>
            <w:tcW w:w="1877" w:type="dxa"/>
          </w:tcPr>
          <w:p w14:paraId="3D3D8B2D" w14:textId="77777777" w:rsidR="004D7B0A" w:rsidRPr="00317798" w:rsidRDefault="004D7B0A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7D110666" w14:textId="77777777" w:rsidR="004D7B0A" w:rsidRPr="00317798" w:rsidRDefault="004D7B0A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12F7B15" w14:textId="5FFF698D" w:rsidR="004D7B0A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Účelem je mít nastaveny a popsány postupy při prověřování podvodného jednání a jeho hlášení.</w:t>
            </w:r>
          </w:p>
        </w:tc>
      </w:tr>
      <w:tr w:rsidR="00514FE2" w:rsidRPr="00317798" w14:paraId="4A53C713" w14:textId="77777777" w:rsidTr="0015430A">
        <w:tc>
          <w:tcPr>
            <w:tcW w:w="568" w:type="dxa"/>
          </w:tcPr>
          <w:p w14:paraId="3ADEF833" w14:textId="79812D6F" w:rsidR="00514FE2" w:rsidRDefault="007324DA" w:rsidP="00514FE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5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929" w:type="dxa"/>
          </w:tcPr>
          <w:p w14:paraId="16E48849" w14:textId="68C43D08" w:rsidR="00514FE2" w:rsidRPr="00922929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Obsahují interní předpisy </w:t>
            </w:r>
            <w:r w:rsidR="007C2B0E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541762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postupy zabraňující střetu zájm</w:t>
            </w:r>
            <w:r w:rsidR="00D874A7">
              <w:rPr>
                <w:rFonts w:ascii="Calibri" w:hAnsi="Calibri" w:cs="Calibri"/>
                <w:bCs/>
                <w:sz w:val="22"/>
                <w:szCs w:val="22"/>
              </w:rPr>
              <w:t>ů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dle čl. 61 </w:t>
            </w:r>
            <w:r w:rsidR="00786191">
              <w:rPr>
                <w:rFonts w:ascii="Calibri" w:hAnsi="Calibri" w:cs="Calibri"/>
                <w:bCs/>
                <w:sz w:val="22"/>
                <w:szCs w:val="22"/>
              </w:rPr>
              <w:t xml:space="preserve">Finančního nařízení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při zabezpečování jednotlivých činností </w:t>
            </w:r>
            <w:r w:rsidR="00786191">
              <w:rPr>
                <w:rFonts w:ascii="Calibri" w:hAnsi="Calibri" w:cs="Calibri"/>
                <w:bCs/>
                <w:sz w:val="22"/>
                <w:szCs w:val="22"/>
              </w:rPr>
              <w:t xml:space="preserve">osob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zapojených do implementace NPO, včetně postupů pro ohlašování možného střetu zájmů, jeho řešení a přijímání adekvátních nápravných opatření? </w:t>
            </w:r>
          </w:p>
        </w:tc>
        <w:tc>
          <w:tcPr>
            <w:tcW w:w="2582" w:type="dxa"/>
          </w:tcPr>
          <w:p w14:paraId="584D0999" w14:textId="4B663F1C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Interní předpisy </w:t>
            </w:r>
            <w:r w:rsidR="00786191">
              <w:rPr>
                <w:rFonts w:ascii="Calibri" w:hAnsi="Calibri" w:cs="Calibri"/>
                <w:bCs/>
                <w:sz w:val="22"/>
                <w:szCs w:val="22"/>
              </w:rPr>
              <w:t xml:space="preserve">VK či </w:t>
            </w:r>
            <w:r w:rsidR="00D874A7">
              <w:rPr>
                <w:rFonts w:ascii="Calibri" w:hAnsi="Calibri" w:cs="Calibri"/>
                <w:bCs/>
                <w:sz w:val="22"/>
                <w:szCs w:val="22"/>
              </w:rPr>
              <w:t>SI</w:t>
            </w:r>
          </w:p>
        </w:tc>
        <w:tc>
          <w:tcPr>
            <w:tcW w:w="1877" w:type="dxa"/>
          </w:tcPr>
          <w:p w14:paraId="1E760B73" w14:textId="77777777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31A1FE97" w14:textId="77777777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EB0A918" w14:textId="1EA9C8A1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Účelem je mít nastaveny a popsány postupy zabraňující střetu zájmů u všech osob podílejících se na implementaci.</w:t>
            </w:r>
          </w:p>
        </w:tc>
      </w:tr>
      <w:tr w:rsidR="00514FE2" w:rsidRPr="00317798" w14:paraId="6E134B48" w14:textId="77777777" w:rsidTr="0015430A">
        <w:trPr>
          <w:trHeight w:val="1757"/>
        </w:trPr>
        <w:tc>
          <w:tcPr>
            <w:tcW w:w="568" w:type="dxa"/>
          </w:tcPr>
          <w:p w14:paraId="2E1D5636" w14:textId="30F28EAC" w:rsidR="00514FE2" w:rsidRDefault="007324DA" w:rsidP="00514FE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514FE2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929" w:type="dxa"/>
          </w:tcPr>
          <w:p w14:paraId="36811B87" w14:textId="18863DDD" w:rsidR="00514FE2" w:rsidRPr="00922929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>Obsahuje daná komponenta/výzva/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operace</w:t>
            </w:r>
            <w:r w:rsidRPr="00922929">
              <w:rPr>
                <w:rFonts w:ascii="Calibri" w:hAnsi="Calibri" w:cs="Calibri"/>
                <w:bCs/>
                <w:sz w:val="22"/>
                <w:szCs w:val="22"/>
              </w:rPr>
              <w:t xml:space="preserve"> nebo právní akt ve svém textu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vyloučení dvojího financování (tj. zákaz, aby žadatelé předkládali žádosti o proplacení totožných výdajů nebo jejich částí, které již byly podpořeny z jiných národních nebo evropských dotačních programů)?</w:t>
            </w:r>
          </w:p>
        </w:tc>
        <w:tc>
          <w:tcPr>
            <w:tcW w:w="2582" w:type="dxa"/>
          </w:tcPr>
          <w:p w14:paraId="1209CF94" w14:textId="42508CF3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Programová dokumentace komponent/výzev nebo právní akt jednotlivých operací</w:t>
            </w:r>
          </w:p>
        </w:tc>
        <w:tc>
          <w:tcPr>
            <w:tcW w:w="1877" w:type="dxa"/>
          </w:tcPr>
          <w:p w14:paraId="1D6D29D3" w14:textId="77777777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7FEA3AF2" w14:textId="77777777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7E45810" w14:textId="70FFFB0F" w:rsidR="00514FE2" w:rsidRPr="00317798" w:rsidRDefault="00514FE2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Účelem je seznámení </w:t>
            </w:r>
            <w:r w:rsidR="00786191">
              <w:rPr>
                <w:rFonts w:ascii="Calibri" w:hAnsi="Calibri" w:cs="Calibri"/>
                <w:bCs/>
                <w:sz w:val="22"/>
                <w:szCs w:val="22"/>
              </w:rPr>
              <w:t>žadatele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 jeho povinnostmi.</w:t>
            </w:r>
          </w:p>
        </w:tc>
      </w:tr>
      <w:tr w:rsidR="00013B1C" w:rsidRPr="00317798" w14:paraId="4FD5D3E0" w14:textId="77777777" w:rsidTr="0015430A">
        <w:tc>
          <w:tcPr>
            <w:tcW w:w="568" w:type="dxa"/>
          </w:tcPr>
          <w:p w14:paraId="4B6D2AEB" w14:textId="26542965" w:rsidR="00013B1C" w:rsidRDefault="007324DA" w:rsidP="00514FE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013B1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929" w:type="dxa"/>
          </w:tcPr>
          <w:p w14:paraId="36146831" w14:textId="6C6C26EB" w:rsidR="00013B1C" w:rsidRPr="00922929" w:rsidRDefault="00013B1C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Má VK či </w:t>
            </w:r>
            <w:r w:rsidR="00541762">
              <w:rPr>
                <w:rFonts w:ascii="Calibri" w:hAnsi="Calibri" w:cs="Calibri"/>
                <w:sz w:val="22"/>
                <w:szCs w:val="22"/>
                <w:lang w:eastAsia="en-US"/>
              </w:rPr>
              <w:t>SI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zavedeny interní postupy pro prevenci a odhalování korupce? </w:t>
            </w:r>
            <w:r w:rsidR="00996D47">
              <w:rPr>
                <w:rFonts w:ascii="Calibri" w:hAnsi="Calibri" w:cs="Calibri"/>
                <w:sz w:val="22"/>
                <w:szCs w:val="22"/>
                <w:lang w:eastAsia="en-US"/>
              </w:rPr>
              <w:t>Je nastaven systém pro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řádn</w:t>
            </w:r>
            <w:r w:rsidR="00996D47">
              <w:rPr>
                <w:rFonts w:ascii="Calibri" w:hAnsi="Calibri" w:cs="Calibri"/>
                <w:sz w:val="22"/>
                <w:szCs w:val="22"/>
                <w:lang w:eastAsia="en-US"/>
              </w:rPr>
              <w:t>é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proškolen</w:t>
            </w:r>
            <w:r w:rsidR="00996D47">
              <w:rPr>
                <w:rFonts w:ascii="Calibri" w:hAnsi="Calibri" w:cs="Calibri"/>
                <w:sz w:val="22"/>
                <w:szCs w:val="22"/>
                <w:lang w:eastAsia="en-US"/>
              </w:rPr>
              <w:t>í osob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 uplatňovaných postupech, seznámeni s etickým kodexem/protikorupčním programem apod.?</w:t>
            </w:r>
          </w:p>
        </w:tc>
        <w:tc>
          <w:tcPr>
            <w:tcW w:w="2582" w:type="dxa"/>
          </w:tcPr>
          <w:p w14:paraId="47EDEC14" w14:textId="15D8C929" w:rsidR="00013B1C" w:rsidRDefault="00013B1C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Interní předpisy VK či subjektů implementace</w:t>
            </w:r>
          </w:p>
        </w:tc>
        <w:tc>
          <w:tcPr>
            <w:tcW w:w="1877" w:type="dxa"/>
          </w:tcPr>
          <w:p w14:paraId="0D8691A9" w14:textId="77777777" w:rsidR="00013B1C" w:rsidRPr="00317798" w:rsidRDefault="00013B1C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67" w:type="dxa"/>
          </w:tcPr>
          <w:p w14:paraId="7E8EC46D" w14:textId="77777777" w:rsidR="00013B1C" w:rsidRPr="00317798" w:rsidRDefault="00013B1C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4612871A" w14:textId="2A890EB2" w:rsidR="00013B1C" w:rsidRDefault="00013B1C" w:rsidP="00610E4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Účelem je mít nastaveny a popsány postupy </w:t>
            </w:r>
            <w:r w:rsidR="001B3EF2">
              <w:rPr>
                <w:rFonts w:ascii="Calibri" w:hAnsi="Calibri" w:cs="Calibri"/>
                <w:bCs/>
                <w:sz w:val="22"/>
                <w:szCs w:val="22"/>
              </w:rPr>
              <w:t>zabraňující korupci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 všech osob podílejících se na implementaci.</w:t>
            </w:r>
          </w:p>
        </w:tc>
      </w:tr>
      <w:tr w:rsidR="0015430A" w:rsidRPr="00317798" w14:paraId="61764ADD" w14:textId="77777777" w:rsidTr="0015430A">
        <w:trPr>
          <w:trHeight w:val="1135"/>
        </w:trPr>
        <w:tc>
          <w:tcPr>
            <w:tcW w:w="568" w:type="dxa"/>
          </w:tcPr>
          <w:p w14:paraId="4AF7C2E6" w14:textId="0814E57D" w:rsidR="0015430A" w:rsidRDefault="0015430A" w:rsidP="0015430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8.</w:t>
            </w:r>
          </w:p>
        </w:tc>
        <w:tc>
          <w:tcPr>
            <w:tcW w:w="5929" w:type="dxa"/>
          </w:tcPr>
          <w:p w14:paraId="1DFCC3E7" w14:textId="24FFFC1D" w:rsidR="0015430A" w:rsidRDefault="0015430A" w:rsidP="0015430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Je nastaven princip,</w:t>
            </w: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že každý pracovník implementační struktury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vyloučil </w:t>
            </w: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střetu </w:t>
            </w:r>
            <w:r w:rsidRPr="000F78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zájmů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(např. čestné prohlášení)</w:t>
            </w:r>
            <w:r w:rsidRPr="000F78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a to ke každé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operaci</w:t>
            </w: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kde zajišťoval administraci či kontrolu</w:t>
            </w: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582" w:type="dxa"/>
          </w:tcPr>
          <w:p w14:paraId="04F4404D" w14:textId="6A6C165D" w:rsidR="0015430A" w:rsidRDefault="0015430A" w:rsidP="0015430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Interní předpisy VK či subjektů implementace</w:t>
            </w:r>
          </w:p>
        </w:tc>
        <w:tc>
          <w:tcPr>
            <w:tcW w:w="1877" w:type="dxa"/>
          </w:tcPr>
          <w:p w14:paraId="79B6AC0D" w14:textId="77777777" w:rsidR="0015430A" w:rsidRDefault="0015430A" w:rsidP="001543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6FF37524" w14:textId="77777777" w:rsidR="0015430A" w:rsidRDefault="0015430A" w:rsidP="001543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2953731C" w14:textId="69E1E12F" w:rsidR="0015430A" w:rsidRPr="00317798" w:rsidRDefault="0015430A" w:rsidP="0015430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367" w:type="dxa"/>
          </w:tcPr>
          <w:p w14:paraId="0173C84D" w14:textId="77777777" w:rsidR="0015430A" w:rsidRPr="00317798" w:rsidRDefault="0015430A" w:rsidP="0015430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D7DE41" w14:textId="0C8785D3" w:rsidR="0015430A" w:rsidRDefault="0015430A" w:rsidP="0015430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93BE1">
              <w:rPr>
                <w:rFonts w:ascii="Calibri" w:hAnsi="Calibri" w:cs="Calibri"/>
                <w:sz w:val="22"/>
                <w:szCs w:val="22"/>
              </w:rPr>
              <w:t>Účelem je ověření, že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3BE1">
              <w:rPr>
                <w:rFonts w:ascii="Calibri" w:hAnsi="Calibri" w:cs="Calibri"/>
                <w:sz w:val="22"/>
                <w:szCs w:val="22"/>
              </w:rPr>
              <w:t xml:space="preserve">v rámci administrace jednotlivých </w:t>
            </w:r>
            <w:r>
              <w:rPr>
                <w:rFonts w:ascii="Calibri" w:hAnsi="Calibri" w:cs="Calibri"/>
                <w:sz w:val="22"/>
                <w:szCs w:val="22"/>
              </w:rPr>
              <w:t>operací</w:t>
            </w:r>
            <w:r w:rsidRPr="00393BE1">
              <w:rPr>
                <w:rFonts w:ascii="Calibri" w:hAnsi="Calibri" w:cs="Calibri"/>
                <w:sz w:val="22"/>
                <w:szCs w:val="22"/>
              </w:rPr>
              <w:t>, nedošlo a nedochází ke střetu zájmů.</w:t>
            </w:r>
          </w:p>
        </w:tc>
      </w:tr>
    </w:tbl>
    <w:p w14:paraId="0175BACA" w14:textId="77777777" w:rsidR="00925D20" w:rsidRDefault="00925D20">
      <w:r>
        <w:br w:type="page"/>
      </w:r>
    </w:p>
    <w:tbl>
      <w:tblPr>
        <w:tblW w:w="14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5938"/>
        <w:gridCol w:w="2589"/>
        <w:gridCol w:w="1850"/>
        <w:gridCol w:w="1293"/>
        <w:gridCol w:w="1889"/>
      </w:tblGrid>
      <w:tr w:rsidR="00514FE2" w14:paraId="7A2B2E3A" w14:textId="77777777" w:rsidTr="7F7A3433">
        <w:trPr>
          <w:trHeight w:val="553"/>
        </w:trPr>
        <w:tc>
          <w:tcPr>
            <w:tcW w:w="14498" w:type="dxa"/>
            <w:gridSpan w:val="6"/>
          </w:tcPr>
          <w:p w14:paraId="06D02514" w14:textId="69C9E57C" w:rsidR="00514FE2" w:rsidRDefault="00514FE2" w:rsidP="00514FE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Prováděné kontroly realizované u jednotlivých operací</w:t>
            </w:r>
          </w:p>
        </w:tc>
      </w:tr>
      <w:tr w:rsidR="00514FE2" w14:paraId="4CB79D8F" w14:textId="77777777" w:rsidTr="7F7A3433">
        <w:trPr>
          <w:trHeight w:val="553"/>
        </w:trPr>
        <w:tc>
          <w:tcPr>
            <w:tcW w:w="14498" w:type="dxa"/>
            <w:gridSpan w:val="6"/>
          </w:tcPr>
          <w:p w14:paraId="72A3D3EC" w14:textId="77777777" w:rsidR="00514FE2" w:rsidRDefault="00514FE2" w:rsidP="00514FE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AFA989F" w14:textId="77777777" w:rsidR="00514FE2" w:rsidRDefault="00514FE2" w:rsidP="00514FE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PREVENCE A ODHALOVÁNÍ PODVOD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ů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0D0B940D" w14:textId="77777777" w:rsidR="00514FE2" w:rsidRDefault="00514FE2" w:rsidP="00514FE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FE2" w14:paraId="2453333C" w14:textId="77777777" w:rsidTr="7F7A3433">
        <w:tc>
          <w:tcPr>
            <w:tcW w:w="939" w:type="dxa"/>
          </w:tcPr>
          <w:p w14:paraId="5FCD5EC4" w14:textId="03DD481B" w:rsidR="00514FE2" w:rsidRDefault="00FF3880" w:rsidP="00514FE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277FA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6DCFCB43" w14:textId="31F7EB60" w:rsidR="00514FE2" w:rsidRDefault="00514FE2" w:rsidP="00277FA6">
            <w:pPr>
              <w:pStyle w:val="Textkoment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2EE7">
              <w:rPr>
                <w:rFonts w:ascii="Calibri" w:hAnsi="Calibri" w:cs="Calibri"/>
                <w:sz w:val="22"/>
                <w:szCs w:val="22"/>
                <w:lang w:eastAsia="en-US"/>
              </w:rPr>
              <w:t>Bylo ověřeno, že údaje obsažené v investiční žádosti, event. žádosti o výplatu finančních prostředků jsou úplné, pravdivé</w:t>
            </w:r>
            <w:r w:rsidR="008F03C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(tj. nebylo zjištěno, že by byly nepravdivé)</w:t>
            </w:r>
            <w:r w:rsidRPr="006C2EE7">
              <w:rPr>
                <w:rFonts w:ascii="Calibri" w:hAnsi="Calibri" w:cs="Calibri"/>
                <w:sz w:val="22"/>
                <w:szCs w:val="22"/>
                <w:lang w:eastAsia="en-US"/>
              </w:rPr>
              <w:t>, v souladu s výzvou a nenaplňují znaky podvodu, korupce, dvojího financování či střetu zájmů.</w:t>
            </w:r>
          </w:p>
        </w:tc>
        <w:tc>
          <w:tcPr>
            <w:tcW w:w="2589" w:type="dxa"/>
          </w:tcPr>
          <w:p w14:paraId="2138900A" w14:textId="23D37D56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Investiční žádost, event. žádost o výplatu prostředků</w:t>
            </w:r>
            <w:r w:rsidR="00F0756C">
              <w:rPr>
                <w:rFonts w:ascii="Calibri" w:hAnsi="Calibri" w:cs="Calibri"/>
                <w:sz w:val="22"/>
                <w:szCs w:val="22"/>
              </w:rPr>
              <w:t xml:space="preserve"> a jejich přílohy</w:t>
            </w:r>
            <w:r w:rsidR="009F318D">
              <w:rPr>
                <w:rFonts w:ascii="Calibri" w:hAnsi="Calibri" w:cs="Calibri"/>
                <w:sz w:val="22"/>
                <w:szCs w:val="22"/>
              </w:rPr>
              <w:t>, IS</w:t>
            </w:r>
          </w:p>
          <w:p w14:paraId="3DEEC669" w14:textId="77777777" w:rsidR="00514FE2" w:rsidRDefault="00514FE2" w:rsidP="001B3E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304524F3" w14:textId="3C8C9746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Předběžná </w:t>
            </w:r>
            <w:r w:rsidR="00C01879">
              <w:rPr>
                <w:rFonts w:ascii="Calibri" w:hAnsi="Calibri" w:cs="Calibri"/>
                <w:sz w:val="22"/>
                <w:szCs w:val="22"/>
              </w:rPr>
              <w:t>nebo</w:t>
            </w:r>
          </w:p>
          <w:p w14:paraId="42911EEE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Průběžná </w:t>
            </w:r>
          </w:p>
        </w:tc>
        <w:tc>
          <w:tcPr>
            <w:tcW w:w="1293" w:type="dxa"/>
          </w:tcPr>
          <w:p w14:paraId="3656B9AB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45FB0818" w14:textId="1239FB91" w:rsidR="00514FE2" w:rsidRDefault="00C01879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mít k dispozici veškeré relevantní údaje pro ověření rizik spojených s „</w:t>
            </w:r>
            <w:r w:rsidRPr="00C01879">
              <w:rPr>
                <w:rFonts w:ascii="Calibri" w:hAnsi="Calibri" w:cs="Calibri"/>
                <w:i/>
                <w:sz w:val="22"/>
                <w:szCs w:val="22"/>
              </w:rPr>
              <w:t>R</w:t>
            </w:r>
            <w:r w:rsidR="00786191">
              <w:rPr>
                <w:rFonts w:ascii="Calibri" w:hAnsi="Calibri" w:cs="Calibri"/>
                <w:i/>
                <w:sz w:val="22"/>
                <w:szCs w:val="22"/>
              </w:rPr>
              <w:t>ED FLAGS</w:t>
            </w:r>
            <w:r>
              <w:rPr>
                <w:rFonts w:ascii="Calibri" w:hAnsi="Calibri" w:cs="Calibri"/>
                <w:sz w:val="22"/>
                <w:szCs w:val="22"/>
              </w:rPr>
              <w:t>“.</w:t>
            </w:r>
          </w:p>
        </w:tc>
      </w:tr>
      <w:tr w:rsidR="00277FA6" w14:paraId="4E639ADA" w14:textId="77777777" w:rsidTr="7F7A3433">
        <w:tc>
          <w:tcPr>
            <w:tcW w:w="939" w:type="dxa"/>
          </w:tcPr>
          <w:p w14:paraId="36D9A857" w14:textId="5B23E8C8" w:rsidR="00277FA6" w:rsidRDefault="00FF3880" w:rsidP="00277F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2537BE64" w:rsidRPr="7F7A34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7B3527A1" w14:textId="77777777" w:rsidR="00277FA6" w:rsidRDefault="00277FA6" w:rsidP="00277FA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Při prováděné kontrole investice nebylo zjištěno žádné podezření ze spáchání trestného činu podvodu, dotačního podvodu nebo úvěrového podvodu. </w:t>
            </w:r>
          </w:p>
          <w:p w14:paraId="571BD0C5" w14:textId="22F7C841" w:rsidR="00C01879" w:rsidRDefault="00C01879" w:rsidP="00277FA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Negativní odpověď vede k vyjmutí operace/aktivity z financování z</w:t>
            </w:r>
            <w:r w:rsidR="001331A5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NPO</w:t>
            </w:r>
            <w:r w:rsidR="001331A5">
              <w:rPr>
                <w:rFonts w:ascii="Calibri" w:hAnsi="Calibri" w:cs="Calibri"/>
                <w:sz w:val="22"/>
                <w:szCs w:val="22"/>
              </w:rPr>
              <w:t xml:space="preserve"> a k postupu dle MP Nesrovnalosti a navazujících interních procesů.</w:t>
            </w:r>
          </w:p>
        </w:tc>
        <w:tc>
          <w:tcPr>
            <w:tcW w:w="2589" w:type="dxa"/>
          </w:tcPr>
          <w:p w14:paraId="4A82B41D" w14:textId="0DF88B9F" w:rsidR="000B5358" w:rsidRDefault="00277FA6" w:rsidP="00277FA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Investiční žádost, žádost o výplatu prostředků</w:t>
            </w:r>
            <w:r w:rsidR="00786191">
              <w:rPr>
                <w:rFonts w:ascii="Calibri" w:hAnsi="Calibri" w:cs="Calibri"/>
                <w:sz w:val="22"/>
                <w:szCs w:val="22"/>
              </w:rPr>
              <w:t>, veřejné zakázky atd.</w:t>
            </w:r>
            <w:r w:rsidR="00051F65">
              <w:rPr>
                <w:rFonts w:ascii="Calibri" w:hAnsi="Calibri" w:cs="Calibri"/>
                <w:sz w:val="22"/>
                <w:szCs w:val="22"/>
              </w:rPr>
              <w:t xml:space="preserve"> Dále ověření ve veřejných rejstřících, ARACHNE apod.</w:t>
            </w:r>
          </w:p>
          <w:p w14:paraId="6124F420" w14:textId="0B74A2A6" w:rsidR="00277FA6" w:rsidRDefault="00277FA6" w:rsidP="00277F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5582750F" w14:textId="164693CD" w:rsidR="00277FA6" w:rsidRDefault="00277FA6" w:rsidP="00277F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</w:t>
            </w:r>
            <w:r w:rsidR="00C01879">
              <w:rPr>
                <w:rFonts w:ascii="Calibri" w:hAnsi="Calibri" w:cs="Calibri"/>
                <w:sz w:val="22"/>
                <w:szCs w:val="22"/>
              </w:rPr>
              <w:t xml:space="preserve"> nebo</w:t>
            </w:r>
          </w:p>
          <w:p w14:paraId="08D1B351" w14:textId="2498B1CA" w:rsidR="00277FA6" w:rsidRDefault="00277FA6" w:rsidP="00277F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</w:t>
            </w:r>
            <w:r w:rsidR="00C01879">
              <w:rPr>
                <w:rFonts w:ascii="Calibri" w:hAnsi="Calibri" w:cs="Calibri"/>
                <w:sz w:val="22"/>
                <w:szCs w:val="22"/>
              </w:rPr>
              <w:t xml:space="preserve"> nebo</w:t>
            </w:r>
          </w:p>
          <w:p w14:paraId="61B6524E" w14:textId="6FD8EF5B" w:rsidR="00277FA6" w:rsidRDefault="00277FA6" w:rsidP="00277F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2A805CA5" w14:textId="77777777" w:rsidR="00277FA6" w:rsidRDefault="00277FA6" w:rsidP="00277F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196EE569" w14:textId="5861D07E" w:rsidR="00277FA6" w:rsidRDefault="00C01879" w:rsidP="00277F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ověřit náplň a výstupy každé investiční žádosti a jejich soulad se schváleným záměrem.</w:t>
            </w:r>
          </w:p>
        </w:tc>
      </w:tr>
      <w:tr w:rsidR="00514FE2" w14:paraId="0FB78278" w14:textId="77777777" w:rsidTr="7F7A3433">
        <w:trPr>
          <w:trHeight w:val="476"/>
        </w:trPr>
        <w:tc>
          <w:tcPr>
            <w:tcW w:w="14498" w:type="dxa"/>
            <w:gridSpan w:val="6"/>
            <w:shd w:val="clear" w:color="auto" w:fill="A6A6A6" w:themeFill="background1" w:themeFillShade="A6"/>
          </w:tcPr>
          <w:p w14:paraId="1FC39945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FE2" w14:paraId="35EB746D" w14:textId="77777777" w:rsidTr="7F7A3433">
        <w:trPr>
          <w:trHeight w:val="454"/>
        </w:trPr>
        <w:tc>
          <w:tcPr>
            <w:tcW w:w="14498" w:type="dxa"/>
            <w:gridSpan w:val="6"/>
          </w:tcPr>
          <w:p w14:paraId="5D2B8A81" w14:textId="77777777" w:rsidR="00AE3BC6" w:rsidRDefault="00AE3BC6" w:rsidP="00514FE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05766E4" w14:textId="55DB67D7" w:rsidR="00514FE2" w:rsidRDefault="00514FE2" w:rsidP="00514FE2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PREVENCE A ODHALOVÁNÍ STŘETU ZÁJM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ů:</w:t>
            </w:r>
          </w:p>
          <w:p w14:paraId="1636230D" w14:textId="77777777" w:rsidR="00514FE2" w:rsidRDefault="00514FE2" w:rsidP="00514FE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514FE2" w14:paraId="22B6D1D1" w14:textId="77777777" w:rsidTr="7F7A3433">
        <w:tc>
          <w:tcPr>
            <w:tcW w:w="939" w:type="dxa"/>
          </w:tcPr>
          <w:p w14:paraId="5732592E" w14:textId="0BA62A9C" w:rsidR="00514FE2" w:rsidDel="00921884" w:rsidRDefault="3CE447BA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FF3880">
              <w:rPr>
                <w:rFonts w:ascii="Calibri" w:hAnsi="Calibri" w:cs="Calibri"/>
                <w:sz w:val="22"/>
                <w:szCs w:val="22"/>
              </w:rPr>
              <w:t>1</w:t>
            </w:r>
            <w:r w:rsidR="007324D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419430C6" w14:textId="79BD1B0E" w:rsidR="00514FE2" w:rsidRDefault="00514FE2">
            <w:pPr>
              <w:tabs>
                <w:tab w:val="left" w:pos="1980"/>
              </w:tabs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Má </w:t>
            </w:r>
            <w:r w:rsidR="00786191">
              <w:rPr>
                <w:rFonts w:ascii="Calibri" w:hAnsi="Calibri" w:cs="Calibri"/>
                <w:sz w:val="22"/>
                <w:szCs w:val="22"/>
              </w:rPr>
              <w:t>žadatel/dodavatel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zapsán majitele v evidenci skutečných majitelů (pokud se nejedná o subjekt, který nemá povinnosti ze zákona)</w:t>
            </w:r>
            <w:r w:rsidR="00AE7B51">
              <w:rPr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</w:tcPr>
          <w:p w14:paraId="6D1FE774" w14:textId="66D332E0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skutečných majitelů</w:t>
            </w:r>
          </w:p>
        </w:tc>
        <w:tc>
          <w:tcPr>
            <w:tcW w:w="1850" w:type="dxa"/>
          </w:tcPr>
          <w:p w14:paraId="38EF8EAF" w14:textId="77777777" w:rsidR="00C01879" w:rsidRDefault="00C01879" w:rsidP="00C018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59419FAC" w14:textId="77777777" w:rsidR="00C01879" w:rsidRDefault="00C01879" w:rsidP="00C018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7BFF50F0" w14:textId="459769FE" w:rsidR="00514FE2" w:rsidRDefault="00C01879" w:rsidP="00C018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0CD0F483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4740F9AA" w14:textId="20889014" w:rsidR="00514FE2" w:rsidRDefault="000B604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Účelem je ověřit koncové majitele a </w:t>
            </w:r>
            <w:r w:rsidR="000010A6">
              <w:rPr>
                <w:rFonts w:ascii="Calibri" w:hAnsi="Calibri" w:cs="Calibri"/>
                <w:sz w:val="22"/>
                <w:szCs w:val="22"/>
              </w:rPr>
              <w:t>zvýšit transparentnost v oblastí dotací a podpor.</w:t>
            </w:r>
          </w:p>
        </w:tc>
      </w:tr>
      <w:tr w:rsidR="00514FE2" w14:paraId="4036AFDB" w14:textId="77777777" w:rsidTr="7F7A3433">
        <w:tc>
          <w:tcPr>
            <w:tcW w:w="939" w:type="dxa"/>
          </w:tcPr>
          <w:p w14:paraId="6EB8768C" w14:textId="00BD5002" w:rsidR="00514FE2" w:rsidRDefault="3CE447BA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FF3880">
              <w:rPr>
                <w:rFonts w:ascii="Calibri" w:hAnsi="Calibri" w:cs="Calibri"/>
                <w:sz w:val="22"/>
                <w:szCs w:val="22"/>
              </w:rPr>
              <w:t>2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6F4C9E54" w14:textId="4DCA4371" w:rsidR="00576942" w:rsidRDefault="00514FE2" w:rsidP="00514FE2">
            <w:pPr>
              <w:tabs>
                <w:tab w:val="left" w:pos="19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6E0390FA">
              <w:rPr>
                <w:rFonts w:ascii="Calibri" w:hAnsi="Calibri" w:cs="Calibri"/>
                <w:sz w:val="22"/>
                <w:szCs w:val="22"/>
              </w:rPr>
              <w:t>Bylo ověřeno, že 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osobě</w:t>
            </w:r>
            <w:r w:rsidRPr="6E0390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6191">
              <w:rPr>
                <w:rFonts w:ascii="Calibri" w:hAnsi="Calibri" w:cs="Calibri"/>
                <w:sz w:val="22"/>
                <w:szCs w:val="22"/>
              </w:rPr>
              <w:t>žadatele</w:t>
            </w:r>
            <w:r w:rsidR="008F03CC">
              <w:rPr>
                <w:rFonts w:ascii="Calibri" w:hAnsi="Calibri" w:cs="Calibri"/>
                <w:sz w:val="22"/>
                <w:szCs w:val="22"/>
              </w:rPr>
              <w:t>, která je obchodní společností,</w:t>
            </w:r>
            <w:r w:rsidRPr="6E0390FA">
              <w:rPr>
                <w:rFonts w:ascii="Calibri" w:hAnsi="Calibri" w:cs="Calibri"/>
                <w:sz w:val="22"/>
                <w:szCs w:val="22"/>
              </w:rPr>
              <w:t xml:space="preserve"> nemá veřejný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6E0390FA">
              <w:rPr>
                <w:rFonts w:ascii="Calibri" w:hAnsi="Calibri" w:cs="Calibri"/>
                <w:sz w:val="22"/>
                <w:szCs w:val="22"/>
              </w:rPr>
              <w:t>funkcionář</w:t>
            </w:r>
            <w:r w:rsidRPr="006A3641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Pr="006A3641">
              <w:rPr>
                <w:rFonts w:asciiTheme="minorHAnsi" w:hAnsiTheme="minorHAnsi" w:cstheme="minorHAnsi"/>
                <w:sz w:val="22"/>
              </w:rPr>
              <w:t>(</w:t>
            </w:r>
            <w:r w:rsidRPr="006A3641">
              <w:rPr>
                <w:rFonts w:asciiTheme="minorHAnsi" w:hAnsiTheme="minorHAnsi" w:cstheme="minorHAnsi"/>
                <w:sz w:val="22"/>
                <w:szCs w:val="22"/>
              </w:rPr>
              <w:t xml:space="preserve">§ 2 odst. 1c </w:t>
            </w:r>
            <w:r w:rsidR="008F03CC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ákona</w:t>
            </w:r>
            <w:r w:rsidR="008F03CC">
              <w:rPr>
                <w:rFonts w:asciiTheme="minorHAnsi" w:hAnsiTheme="minorHAnsi" w:cstheme="minorHAnsi"/>
                <w:sz w:val="22"/>
                <w:szCs w:val="22"/>
              </w:rPr>
              <w:t xml:space="preserve"> č. 159/2006 Sb.,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střetu zájm</w:t>
            </w:r>
            <w:r w:rsidR="00D874A7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="0057694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  <w:r w:rsidRPr="6E0390FA">
              <w:rPr>
                <w:rFonts w:ascii="Calibri" w:hAnsi="Calibri" w:cs="Calibri"/>
                <w:sz w:val="22"/>
                <w:szCs w:val="22"/>
              </w:rPr>
              <w:t>nebo jím ovládaná obchodní společnost podíl (dle § 4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6E0390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stejného zákona</w:t>
            </w:r>
            <w: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dále dle </w:t>
            </w:r>
            <w:r w:rsidR="00576942">
              <w:rPr>
                <w:rFonts w:ascii="Calibri" w:hAnsi="Calibri" w:cs="Calibri"/>
                <w:sz w:val="22"/>
                <w:szCs w:val="22"/>
              </w:rPr>
              <w:t xml:space="preserve">Sdělení Komise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Pokynů k zabránění </w:t>
            </w:r>
            <w:r w:rsidRPr="00922929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 xml:space="preserve">střetu zájmů a jeho řešení podle </w:t>
            </w:r>
            <w:r w:rsidR="00576942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F</w:t>
            </w:r>
            <w:r w:rsidRPr="00922929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inančního nařízení</w:t>
            </w:r>
            <w:r w:rsidR="00576942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)</w:t>
            </w:r>
            <w:r w:rsidR="00BA325D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?</w:t>
            </w:r>
          </w:p>
          <w:p w14:paraId="3D687F74" w14:textId="6CEE66D8" w:rsidR="00013B1C" w:rsidRDefault="00013B1C" w:rsidP="00514FE2">
            <w:pPr>
              <w:tabs>
                <w:tab w:val="left" w:pos="19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Byla v případě zjištěného rizika střetu zájmů přijata kontrolními pracovníky opatření vedoucí k hlubšímu prověření, např. podrobnější analýza vlastnické struktury ovládaných společností včetně analýzy zahraničních rejstříků, vyžádání podpůrných dokumentů, pro vyloučení tohoto rizika?</w:t>
            </w:r>
          </w:p>
          <w:p w14:paraId="35A8B94B" w14:textId="4EB5BA69" w:rsidR="00514FE2" w:rsidRDefault="00514FE2" w:rsidP="00514FE2">
            <w:pPr>
              <w:tabs>
                <w:tab w:val="left" w:pos="19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E0390FA">
              <w:rPr>
                <w:rFonts w:ascii="Calibri" w:hAnsi="Calibri" w:cs="Calibri"/>
                <w:sz w:val="22"/>
                <w:szCs w:val="22"/>
              </w:rPr>
              <w:t xml:space="preserve">Negativní odpověď (pokud se nejedná o subjekt, který nemá povinnosti ze zákona)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vede k vyjmutí operace/aktivity z financování z NPO a předání informací </w:t>
            </w:r>
            <w:r w:rsidR="007549AE">
              <w:rPr>
                <w:rFonts w:ascii="Calibri" w:hAnsi="Calibri" w:cs="Calibri"/>
                <w:sz w:val="22"/>
                <w:szCs w:val="22"/>
              </w:rPr>
              <w:t>MPO-</w:t>
            </w:r>
            <w:r>
              <w:rPr>
                <w:rFonts w:ascii="Calibri" w:hAnsi="Calibri" w:cs="Calibri"/>
                <w:sz w:val="22"/>
                <w:szCs w:val="22"/>
              </w:rPr>
              <w:t>DU a AO.</w:t>
            </w:r>
          </w:p>
        </w:tc>
        <w:tc>
          <w:tcPr>
            <w:tcW w:w="2589" w:type="dxa"/>
          </w:tcPr>
          <w:p w14:paraId="01E01BC5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vyloučených osob</w:t>
            </w:r>
          </w:p>
          <w:p w14:paraId="5B9DD749" w14:textId="37AE4EF8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skutečných majitelů</w:t>
            </w:r>
          </w:p>
          <w:p w14:paraId="105FA4E0" w14:textId="4044E8E3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Evidence svěřenských fondů</w:t>
            </w:r>
          </w:p>
          <w:p w14:paraId="4D105E94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Rejstříky</w:t>
            </w:r>
          </w:p>
          <w:p w14:paraId="24D94365" w14:textId="482605E8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4E6DA04F" w14:textId="77777777" w:rsidR="00C01879" w:rsidRDefault="00C01879" w:rsidP="00C018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5EABE644" w14:textId="77777777" w:rsidR="00C01879" w:rsidRDefault="00C01879" w:rsidP="00C018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3DFB48AB" w14:textId="03ADAA4E" w:rsidR="00514FE2" w:rsidRDefault="00C01879" w:rsidP="00C018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6C1F8CD4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116A9083" w14:textId="5EBC3B7D" w:rsidR="00514FE2" w:rsidRDefault="000B604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ověřit koncové majitele a vyloučit riziko střetu zájmů</w:t>
            </w:r>
            <w:r w:rsidR="000010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6942">
              <w:rPr>
                <w:rFonts w:ascii="Calibri" w:hAnsi="Calibri" w:cs="Calibri"/>
                <w:sz w:val="22"/>
                <w:szCs w:val="22"/>
              </w:rPr>
              <w:t>žadatele</w:t>
            </w:r>
            <w:r w:rsidR="000010A6">
              <w:rPr>
                <w:rFonts w:ascii="Calibri" w:hAnsi="Calibri" w:cs="Calibri"/>
                <w:sz w:val="22"/>
                <w:szCs w:val="22"/>
              </w:rPr>
              <w:t xml:space="preserve"> vůči osobám veřejných funkcionářů a jimi ovládaných společností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14FE2" w14:paraId="0E2C36B0" w14:textId="77777777" w:rsidTr="7F7A3433">
        <w:tc>
          <w:tcPr>
            <w:tcW w:w="939" w:type="dxa"/>
          </w:tcPr>
          <w:p w14:paraId="4737E36C" w14:textId="79B30C14" w:rsidR="00514FE2" w:rsidRDefault="3CE447BA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FF3880">
              <w:rPr>
                <w:rFonts w:ascii="Calibri" w:hAnsi="Calibri" w:cs="Calibri"/>
                <w:sz w:val="22"/>
                <w:szCs w:val="22"/>
              </w:rPr>
              <w:t>3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3729A87D" w14:textId="00B5E42D" w:rsidR="00576942" w:rsidRDefault="00514FE2" w:rsidP="00514FE2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E0390FA">
              <w:rPr>
                <w:rFonts w:ascii="Calibri" w:hAnsi="Calibri" w:cs="Calibri"/>
                <w:sz w:val="22"/>
                <w:szCs w:val="22"/>
              </w:rPr>
              <w:t>Bylo ověřeno, že 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osobě</w:t>
            </w:r>
            <w:r w:rsidRPr="6E0390FA">
              <w:rPr>
                <w:rFonts w:ascii="Calibri" w:hAnsi="Calibri" w:cs="Calibri"/>
                <w:sz w:val="22"/>
                <w:szCs w:val="22"/>
              </w:rPr>
              <w:t xml:space="preserve"> vítězného dodavatele u veřejné zakázky nemá veřejný funkcionář</w:t>
            </w:r>
            <w:r w:rsidRPr="006A36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3641">
              <w:rPr>
                <w:rFonts w:asciiTheme="minorHAnsi" w:hAnsiTheme="minorHAnsi" w:cstheme="minorHAnsi"/>
              </w:rPr>
              <w:t>(</w:t>
            </w:r>
            <w:r w:rsidRPr="006A3641">
              <w:rPr>
                <w:rFonts w:asciiTheme="minorHAnsi" w:hAnsiTheme="minorHAnsi" w:cstheme="minorHAnsi"/>
                <w:sz w:val="22"/>
                <w:szCs w:val="22"/>
              </w:rPr>
              <w:t xml:space="preserve">§ 2 odst. 1c </w:t>
            </w:r>
            <w:r w:rsidR="00541762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ákona o střetu zájm</w:t>
            </w:r>
            <w:r w:rsidR="00D874A7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Pr="006A364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6E0390FA">
              <w:rPr>
                <w:rFonts w:ascii="Calibri" w:hAnsi="Calibri" w:cs="Calibri"/>
                <w:sz w:val="22"/>
                <w:szCs w:val="22"/>
              </w:rPr>
              <w:t xml:space="preserve">nebo jím ovládaná obchodní společnost podíl </w:t>
            </w:r>
            <w:r w:rsidR="00576942" w:rsidRPr="6E0390FA">
              <w:rPr>
                <w:rFonts w:ascii="Calibri" w:hAnsi="Calibri" w:cs="Calibri"/>
                <w:sz w:val="22"/>
                <w:szCs w:val="22"/>
              </w:rPr>
              <w:t xml:space="preserve">(dle § </w:t>
            </w:r>
            <w:r w:rsidR="00804E28" w:rsidRPr="6E0390FA">
              <w:rPr>
                <w:rFonts w:ascii="Calibri" w:hAnsi="Calibri" w:cs="Calibri"/>
                <w:sz w:val="22"/>
                <w:szCs w:val="22"/>
              </w:rPr>
              <w:t>4</w:t>
            </w:r>
            <w:r w:rsidR="00804E28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576942" w:rsidRPr="6E0390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6942">
              <w:rPr>
                <w:rFonts w:ascii="Calibri" w:hAnsi="Calibri" w:cs="Calibri"/>
                <w:sz w:val="22"/>
                <w:szCs w:val="22"/>
              </w:rPr>
              <w:t>stejného zákona)?</w:t>
            </w:r>
          </w:p>
          <w:p w14:paraId="3E4DE0B1" w14:textId="4CB1C409" w:rsidR="00013B1C" w:rsidRDefault="00013B1C" w:rsidP="00514FE2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Byla v případě zjištěného rizika střetu zájmů přijata kontrolními pracovníky opatření vedoucí k hlubšímu prověření, např. podrobnější analýza vlastnické struktury ovládaných společností včetně analýzy zahraničních rejstříků, vyžádání podpůrných dokumentů, pro vyloučení tohoto rizika?</w:t>
            </w:r>
          </w:p>
          <w:p w14:paraId="2A762AA3" w14:textId="6519D788" w:rsidR="00514FE2" w:rsidRPr="00277F41" w:rsidRDefault="00514FE2" w:rsidP="00514FE2">
            <w:pPr>
              <w:pStyle w:val="Default"/>
              <w:jc w:val="both"/>
            </w:pPr>
            <w:r w:rsidRPr="6E0390FA">
              <w:rPr>
                <w:rFonts w:ascii="Calibri" w:hAnsi="Calibri" w:cs="Calibri"/>
                <w:sz w:val="22"/>
                <w:szCs w:val="22"/>
              </w:rPr>
              <w:t xml:space="preserve">Negativní odpověď (pokud se nejedná o subjekt, který nemá povinnosti ze zákona)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vede k vyjmutí operace/aktivity z financování z NPO a </w:t>
            </w:r>
            <w:r w:rsidR="001331A5">
              <w:rPr>
                <w:rFonts w:ascii="Calibri" w:hAnsi="Calibri" w:cs="Calibri"/>
                <w:sz w:val="22"/>
                <w:szCs w:val="22"/>
              </w:rPr>
              <w:t>k postupu dle MP Nesrovnalosti a navazujících interních procesů.</w:t>
            </w:r>
          </w:p>
        </w:tc>
        <w:tc>
          <w:tcPr>
            <w:tcW w:w="2589" w:type="dxa"/>
          </w:tcPr>
          <w:p w14:paraId="60560E9E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Seznam vyloučených osob</w:t>
            </w:r>
          </w:p>
          <w:p w14:paraId="607B9F69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skutečných majitelů</w:t>
            </w:r>
          </w:p>
          <w:p w14:paraId="019F5B16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Evidence svěřenských fondů</w:t>
            </w:r>
          </w:p>
          <w:p w14:paraId="59760999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Rejstříky</w:t>
            </w:r>
          </w:p>
          <w:p w14:paraId="0D71C0C3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Smlouva</w:t>
            </w:r>
          </w:p>
        </w:tc>
        <w:tc>
          <w:tcPr>
            <w:tcW w:w="1850" w:type="dxa"/>
          </w:tcPr>
          <w:p w14:paraId="1562E86C" w14:textId="77777777" w:rsidR="000B6042" w:rsidRDefault="000B6042" w:rsidP="000B604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0E7B2911" w14:textId="77777777" w:rsidR="000B6042" w:rsidRDefault="000B6042" w:rsidP="000B604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530B315F" w14:textId="25E31CA3" w:rsidR="00514FE2" w:rsidRDefault="000B6042" w:rsidP="000B604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3FE9F23F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1F72F646" w14:textId="0F123985" w:rsidR="00514FE2" w:rsidRDefault="000B604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ověřit koncové majitele a vyloučit riziko střetu zájmů</w:t>
            </w:r>
            <w:r w:rsidR="000010A6">
              <w:rPr>
                <w:rFonts w:ascii="Calibri" w:hAnsi="Calibri" w:cs="Calibri"/>
                <w:sz w:val="22"/>
                <w:szCs w:val="22"/>
              </w:rPr>
              <w:t xml:space="preserve"> dodavatelů vůči osobám veřejných funkcionářů a jimi ovládaných společností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62C11" w14:paraId="2E66B2CC" w14:textId="77777777" w:rsidTr="7F7A3433">
        <w:tc>
          <w:tcPr>
            <w:tcW w:w="939" w:type="dxa"/>
          </w:tcPr>
          <w:p w14:paraId="4C259B34" w14:textId="64E353AD" w:rsidR="00D62C11" w:rsidRPr="7F7A3433" w:rsidRDefault="00D62C11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FF3880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59BFF095" w14:textId="7DC73CC4" w:rsidR="00C667D5" w:rsidRPr="00393BE1" w:rsidRDefault="000F7871" w:rsidP="00393BE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Bylo ověřeno, že </w:t>
            </w:r>
            <w:r w:rsidR="00C667D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nedošlo ke střetu zájmů mezi pracovníky podílejícími se na kontrole a administraci </w:t>
            </w:r>
            <w:r w:rsidR="0060623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operace </w:t>
            </w:r>
            <w:r w:rsidR="00C667D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 skutečným majitelem příjemce</w:t>
            </w:r>
            <w:r w:rsidR="00A358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i jeho </w:t>
            </w:r>
            <w:r w:rsidR="00354B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dalších </w:t>
            </w:r>
            <w:r w:rsidR="00A3589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zainteresovaných osob</w:t>
            </w:r>
            <w:r w:rsidRPr="00393BE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589" w:type="dxa"/>
          </w:tcPr>
          <w:p w14:paraId="21FBA566" w14:textId="77777777" w:rsidR="000F7871" w:rsidRPr="00393BE1" w:rsidRDefault="000F7871" w:rsidP="000F787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93BE1">
              <w:rPr>
                <w:rFonts w:ascii="Calibri" w:hAnsi="Calibri" w:cs="Calibri"/>
                <w:sz w:val="22"/>
                <w:szCs w:val="22"/>
                <w:lang w:eastAsia="en-US"/>
              </w:rPr>
              <w:t>Dokumentace (např. interní předpisy) VK/SI</w:t>
            </w:r>
          </w:p>
          <w:p w14:paraId="337D640A" w14:textId="77777777" w:rsidR="00D62C11" w:rsidRDefault="00D62C11" w:rsidP="00514F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3660D7EC" w14:textId="77777777" w:rsidR="000F7871" w:rsidRDefault="000F7871" w:rsidP="000F787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3C484037" w14:textId="77777777" w:rsidR="000F7871" w:rsidRDefault="000F7871" w:rsidP="000F787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6C739A4A" w14:textId="3AD462C2" w:rsidR="00D62C11" w:rsidRDefault="000F7871" w:rsidP="000F787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29F2EDBD" w14:textId="77777777" w:rsidR="00D62C11" w:rsidRDefault="00D62C11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67973204" w14:textId="55914CDA" w:rsidR="00D62C11" w:rsidRDefault="000F7871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</w:t>
            </w:r>
            <w:r w:rsidRPr="00393BE1">
              <w:rPr>
                <w:rFonts w:ascii="Calibri" w:hAnsi="Calibri" w:cs="Calibri"/>
                <w:sz w:val="22"/>
                <w:szCs w:val="22"/>
              </w:rPr>
              <w:t>čelem je ověření, že v rámci impl</w:t>
            </w:r>
            <w:r>
              <w:rPr>
                <w:rFonts w:ascii="Calibri" w:hAnsi="Calibri" w:cs="Calibri"/>
                <w:sz w:val="22"/>
                <w:szCs w:val="22"/>
              </w:rPr>
              <w:t>ementační</w:t>
            </w:r>
            <w:r w:rsidRPr="00393BE1">
              <w:rPr>
                <w:rFonts w:ascii="Calibri" w:hAnsi="Calibri" w:cs="Calibri"/>
                <w:sz w:val="22"/>
                <w:szCs w:val="22"/>
              </w:rPr>
              <w:t xml:space="preserve"> struktury nedošlo a nedochází ke střetu zájmů.</w:t>
            </w:r>
          </w:p>
        </w:tc>
      </w:tr>
      <w:tr w:rsidR="00D62C11" w14:paraId="7F2E5B55" w14:textId="77777777" w:rsidTr="7F7A3433">
        <w:tc>
          <w:tcPr>
            <w:tcW w:w="939" w:type="dxa"/>
          </w:tcPr>
          <w:p w14:paraId="364C09BE" w14:textId="000DF555" w:rsidR="00D62C11" w:rsidRPr="7F7A3433" w:rsidRDefault="00D62C11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8" w:type="dxa"/>
          </w:tcPr>
          <w:p w14:paraId="1E1E9CE3" w14:textId="58BA6949" w:rsidR="00D62C11" w:rsidRPr="00393BE1" w:rsidRDefault="00D62C11" w:rsidP="00393BE1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14:paraId="1775624C" w14:textId="77777777" w:rsidR="00D62C11" w:rsidRDefault="00D62C11" w:rsidP="00514FE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</w:tcPr>
          <w:p w14:paraId="0D48A912" w14:textId="69D3B03B" w:rsidR="00D62C11" w:rsidRDefault="00D62C11" w:rsidP="000F787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dxa"/>
          </w:tcPr>
          <w:p w14:paraId="378AD881" w14:textId="77777777" w:rsidR="00D62C11" w:rsidRDefault="00D62C11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64A092D8" w14:textId="77BA7857" w:rsidR="00D62C11" w:rsidRDefault="00D62C11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FE2" w14:paraId="44E871BC" w14:textId="77777777" w:rsidTr="7F7A3433">
        <w:trPr>
          <w:trHeight w:val="472"/>
        </w:trPr>
        <w:tc>
          <w:tcPr>
            <w:tcW w:w="14498" w:type="dxa"/>
            <w:gridSpan w:val="6"/>
            <w:shd w:val="clear" w:color="auto" w:fill="A6A6A6" w:themeFill="background1" w:themeFillShade="A6"/>
          </w:tcPr>
          <w:p w14:paraId="144A5D23" w14:textId="3A612686" w:rsidR="00BA325D" w:rsidRDefault="00BA325D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FE2" w14:paraId="3159B976" w14:textId="77777777" w:rsidTr="7F7A3433">
        <w:trPr>
          <w:trHeight w:val="648"/>
        </w:trPr>
        <w:tc>
          <w:tcPr>
            <w:tcW w:w="14498" w:type="dxa"/>
            <w:gridSpan w:val="6"/>
          </w:tcPr>
          <w:p w14:paraId="738610EB" w14:textId="77777777" w:rsidR="00514FE2" w:rsidRDefault="00514FE2" w:rsidP="00514FE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028F2F19" w14:textId="77777777" w:rsidR="00514FE2" w:rsidRDefault="00514FE2" w:rsidP="00514FE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PREVENCE A ODHALOVÁNÍ KORUPCE:</w:t>
            </w:r>
          </w:p>
          <w:p w14:paraId="637805D2" w14:textId="6A6D6A2D" w:rsidR="00AE3BC6" w:rsidRPr="000010A6" w:rsidRDefault="00AE3BC6" w:rsidP="00514FE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514FE2" w14:paraId="2C4C170C" w14:textId="77777777" w:rsidTr="7F7A3433">
        <w:tc>
          <w:tcPr>
            <w:tcW w:w="939" w:type="dxa"/>
          </w:tcPr>
          <w:p w14:paraId="446CA60F" w14:textId="1951FBE9" w:rsidR="00514FE2" w:rsidRDefault="04080881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5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3309DA33" w14:textId="77777777" w:rsidR="006135A3" w:rsidRDefault="00514FE2" w:rsidP="00610E4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Při prováděné kontrole investice nebylo zjištěno žádné podezření na korupční jednání</w:t>
            </w:r>
            <w:r w:rsidR="006135A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nebo byl uplatněn postup k nápravě v případě zjištění korupce?</w:t>
            </w:r>
          </w:p>
          <w:p w14:paraId="172B5529" w14:textId="4C6EEE46" w:rsidR="00514FE2" w:rsidRDefault="006135A3" w:rsidP="00610E4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6E0390FA">
              <w:rPr>
                <w:rFonts w:ascii="Calibri" w:hAnsi="Calibri" w:cs="Calibri"/>
                <w:sz w:val="22"/>
                <w:szCs w:val="22"/>
              </w:rPr>
              <w:t xml:space="preserve">Negativní odpověď </w:t>
            </w:r>
            <w:r>
              <w:rPr>
                <w:rFonts w:ascii="Calibri" w:hAnsi="Calibri" w:cs="Calibri"/>
                <w:sz w:val="22"/>
                <w:szCs w:val="22"/>
              </w:rPr>
              <w:t>vede k vyjmutí operace/aktivity z financování z NPO a předání informací</w:t>
            </w:r>
            <w:r w:rsidR="00F617EE">
              <w:rPr>
                <w:rFonts w:ascii="Calibri" w:hAnsi="Calibri" w:cs="Calibri"/>
                <w:sz w:val="22"/>
                <w:szCs w:val="22"/>
              </w:rPr>
              <w:t xml:space="preserve"> MPO-</w:t>
            </w:r>
            <w:r>
              <w:rPr>
                <w:rFonts w:ascii="Calibri" w:hAnsi="Calibri" w:cs="Calibri"/>
                <w:sz w:val="22"/>
                <w:szCs w:val="22"/>
              </w:rPr>
              <w:t>DU a AO.</w:t>
            </w:r>
          </w:p>
        </w:tc>
        <w:tc>
          <w:tcPr>
            <w:tcW w:w="2589" w:type="dxa"/>
          </w:tcPr>
          <w:p w14:paraId="09A315A8" w14:textId="77777777" w:rsidR="00882560" w:rsidRDefault="00514FE2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Investiční žádost</w:t>
            </w:r>
          </w:p>
          <w:p w14:paraId="746EB2D9" w14:textId="773EC909" w:rsidR="00514FE2" w:rsidRDefault="00882560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Ž</w:t>
            </w:r>
            <w:r w:rsidR="00514FE2">
              <w:rPr>
                <w:rFonts w:ascii="Calibri" w:hAnsi="Calibri" w:cs="Calibri"/>
                <w:sz w:val="22"/>
                <w:szCs w:val="22"/>
              </w:rPr>
              <w:t>ádost o výplatu prostředků</w:t>
            </w:r>
          </w:p>
        </w:tc>
        <w:tc>
          <w:tcPr>
            <w:tcW w:w="1850" w:type="dxa"/>
          </w:tcPr>
          <w:p w14:paraId="23F68E21" w14:textId="77777777" w:rsidR="000010A6" w:rsidRDefault="000010A6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44B74C2D" w14:textId="77777777" w:rsidR="000010A6" w:rsidRDefault="000010A6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55D02E6F" w14:textId="46F23011" w:rsidR="00514FE2" w:rsidRDefault="000010A6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2E923F0D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3B89B0B0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FE2" w14:paraId="37C8E10B" w14:textId="77777777" w:rsidTr="00541762">
        <w:trPr>
          <w:trHeight w:val="1984"/>
        </w:trPr>
        <w:tc>
          <w:tcPr>
            <w:tcW w:w="939" w:type="dxa"/>
          </w:tcPr>
          <w:p w14:paraId="111B77A1" w14:textId="7939E0E6" w:rsidR="00514FE2" w:rsidRDefault="04080881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6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0187C09B" w14:textId="19ED7C0A" w:rsidR="006135A3" w:rsidRDefault="00514FE2" w:rsidP="00610E4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Má </w:t>
            </w:r>
            <w:r w:rsidR="00013B1C">
              <w:rPr>
                <w:rFonts w:ascii="Calibri" w:hAnsi="Calibri" w:cs="Calibri"/>
                <w:sz w:val="22"/>
                <w:szCs w:val="22"/>
                <w:lang w:eastAsia="en-US"/>
              </w:rPr>
              <w:t>žadatel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zavedeny interní postupy pro prevenci </w:t>
            </w:r>
            <w:r w:rsidR="000010A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 odhalování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korupce? </w:t>
            </w:r>
            <w:r w:rsidR="006135A3">
              <w:rPr>
                <w:rFonts w:ascii="Calibri" w:hAnsi="Calibri" w:cs="Calibri"/>
                <w:sz w:val="22"/>
                <w:szCs w:val="22"/>
                <w:lang w:eastAsia="en-US"/>
              </w:rPr>
              <w:t>Jsou osoby řádně proškoleny o uplatňovaných postupech, seznámeni s etickým kodexem/protikorupčním programem apod.?</w:t>
            </w:r>
          </w:p>
          <w:p w14:paraId="687303D7" w14:textId="4CED0E5B" w:rsidR="00514FE2" w:rsidRDefault="00AE3BC6" w:rsidP="00610E4A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</w:t>
            </w:r>
            <w:r w:rsidR="000010A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latí pro </w:t>
            </w:r>
            <w:r w:rsidR="00F617EE">
              <w:rPr>
                <w:rFonts w:ascii="Calibri" w:hAnsi="Calibri" w:cs="Calibri"/>
                <w:sz w:val="22"/>
                <w:szCs w:val="22"/>
                <w:lang w:eastAsia="en-US"/>
              </w:rPr>
              <w:t>OSS</w:t>
            </w:r>
            <w:r w:rsidR="00514FE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  <w:r w:rsidR="00F617EE">
              <w:rPr>
                <w:rFonts w:ascii="Calibri" w:hAnsi="Calibri" w:cs="Calibri"/>
                <w:sz w:val="22"/>
                <w:szCs w:val="22"/>
                <w:lang w:eastAsia="en-US"/>
              </w:rPr>
              <w:t>SPO</w:t>
            </w:r>
            <w:r w:rsidR="000010A6">
              <w:rPr>
                <w:rFonts w:ascii="Calibri" w:hAnsi="Calibri" w:cs="Calibri"/>
                <w:sz w:val="22"/>
                <w:szCs w:val="22"/>
                <w:lang w:eastAsia="en-US"/>
              </w:rPr>
              <w:t>, obce a kraje apod</w:t>
            </w:r>
            <w:r w:rsidR="006135A3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89" w:type="dxa"/>
          </w:tcPr>
          <w:p w14:paraId="1C1F2F19" w14:textId="3EB56BDB" w:rsidR="00514FE2" w:rsidRDefault="00514FE2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Interní předpisy kontrolovaného subjektu</w:t>
            </w:r>
          </w:p>
        </w:tc>
        <w:tc>
          <w:tcPr>
            <w:tcW w:w="1850" w:type="dxa"/>
          </w:tcPr>
          <w:p w14:paraId="09363694" w14:textId="77777777" w:rsidR="000010A6" w:rsidRDefault="000010A6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Předběžná nebo</w:t>
            </w:r>
          </w:p>
          <w:p w14:paraId="7FD88562" w14:textId="77777777" w:rsidR="000010A6" w:rsidRDefault="000010A6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 nebo</w:t>
            </w:r>
          </w:p>
          <w:p w14:paraId="2F1B3D4F" w14:textId="3081F498" w:rsidR="00514FE2" w:rsidRDefault="000010A6" w:rsidP="00610E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Následná</w:t>
            </w:r>
          </w:p>
        </w:tc>
        <w:tc>
          <w:tcPr>
            <w:tcW w:w="1293" w:type="dxa"/>
          </w:tcPr>
          <w:p w14:paraId="3A0FF5F2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5630AD66" w14:textId="224D0F5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FE2" w14:paraId="0DE4B5B7" w14:textId="77777777" w:rsidTr="7F7A3433">
        <w:trPr>
          <w:trHeight w:val="473"/>
        </w:trPr>
        <w:tc>
          <w:tcPr>
            <w:tcW w:w="14498" w:type="dxa"/>
            <w:gridSpan w:val="6"/>
            <w:shd w:val="clear" w:color="auto" w:fill="A6A6A6" w:themeFill="background1" w:themeFillShade="A6"/>
          </w:tcPr>
          <w:p w14:paraId="66204FF1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FE2" w14:paraId="4387590D" w14:textId="77777777" w:rsidTr="7F7A3433">
        <w:trPr>
          <w:trHeight w:val="558"/>
        </w:trPr>
        <w:tc>
          <w:tcPr>
            <w:tcW w:w="14498" w:type="dxa"/>
            <w:gridSpan w:val="6"/>
          </w:tcPr>
          <w:p w14:paraId="627BD42B" w14:textId="09A1B08D" w:rsidR="00514FE2" w:rsidRDefault="00514FE2" w:rsidP="00514FE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PREVENCE A ODHALOVÁNÍ DVOJÍHO FINANCOVÁNÍ:</w:t>
            </w:r>
          </w:p>
        </w:tc>
      </w:tr>
      <w:tr w:rsidR="00514FE2" w14:paraId="5F394AC4" w14:textId="77777777" w:rsidTr="7F7A3433">
        <w:tc>
          <w:tcPr>
            <w:tcW w:w="939" w:type="dxa"/>
          </w:tcPr>
          <w:p w14:paraId="44D2DE00" w14:textId="3C75CDCB" w:rsidR="00514FE2" w:rsidDel="00CB38CA" w:rsidRDefault="7CC01A07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7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38" w:type="dxa"/>
          </w:tcPr>
          <w:p w14:paraId="689B7340" w14:textId="166009EB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Byla provedena kontrola zamezující dvojímu financování? (např. křížová kontrola výdajů více </w:t>
            </w:r>
            <w:r w:rsidR="006135A3">
              <w:rPr>
                <w:rFonts w:ascii="Calibri" w:hAnsi="Calibri" w:cs="Calibri"/>
                <w:sz w:val="22"/>
                <w:szCs w:val="22"/>
              </w:rPr>
              <w:t>operací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totožného žadatele, kontrola vedení oddělené účetní evidence apod.)</w:t>
            </w:r>
          </w:p>
        </w:tc>
        <w:tc>
          <w:tcPr>
            <w:tcW w:w="2589" w:type="dxa"/>
          </w:tcPr>
          <w:p w14:paraId="37F72F4C" w14:textId="7D692CC5" w:rsidR="00882560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Účetnictví </w:t>
            </w:r>
            <w:r w:rsidR="00882560">
              <w:rPr>
                <w:rFonts w:ascii="Calibri" w:hAnsi="Calibri" w:cs="Calibri"/>
                <w:sz w:val="22"/>
                <w:szCs w:val="22"/>
              </w:rPr>
              <w:t>žadatele</w:t>
            </w:r>
          </w:p>
          <w:p w14:paraId="58041F06" w14:textId="0B41BA66" w:rsidR="00514FE2" w:rsidRDefault="00882560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514FE2">
              <w:rPr>
                <w:rFonts w:ascii="Calibri" w:hAnsi="Calibri" w:cs="Calibri"/>
                <w:sz w:val="22"/>
                <w:szCs w:val="22"/>
              </w:rPr>
              <w:t>ýpisy z bankovních účtů</w:t>
            </w:r>
          </w:p>
          <w:p w14:paraId="2EA14281" w14:textId="635F6CDE" w:rsidR="00882560" w:rsidRDefault="00882560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apod.</w:t>
            </w:r>
          </w:p>
        </w:tc>
        <w:tc>
          <w:tcPr>
            <w:tcW w:w="1850" w:type="dxa"/>
          </w:tcPr>
          <w:p w14:paraId="7B812A0C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dxa"/>
          </w:tcPr>
          <w:p w14:paraId="253710BD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4C89D83C" w14:textId="39AEB945" w:rsidR="00514FE2" w:rsidRDefault="00AE3BC6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Účelem je </w:t>
            </w:r>
            <w:r w:rsidR="00925D20">
              <w:rPr>
                <w:rFonts w:ascii="Calibri" w:hAnsi="Calibri" w:cs="Calibri"/>
                <w:sz w:val="22"/>
                <w:szCs w:val="22"/>
              </w:rPr>
              <w:t>získání jistoty o řádně vedeném účetnictví operací.</w:t>
            </w:r>
          </w:p>
        </w:tc>
      </w:tr>
      <w:tr w:rsidR="00514FE2" w14:paraId="1A08C678" w14:textId="77777777" w:rsidTr="7F7A3433">
        <w:tc>
          <w:tcPr>
            <w:tcW w:w="939" w:type="dxa"/>
          </w:tcPr>
          <w:p w14:paraId="5007C906" w14:textId="0E64B080" w:rsidR="00514FE2" w:rsidRDefault="291D8379" w:rsidP="00514F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8</w:t>
            </w:r>
            <w:r w:rsidR="007324D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7CC01A07" w:rsidRPr="7F7A3433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5938" w:type="dxa"/>
          </w:tcPr>
          <w:p w14:paraId="138DF4C9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 každý účetní doklad označen unikáním znakem (např. číslo </w:t>
            </w:r>
            <w:r w:rsidR="00882560">
              <w:rPr>
                <w:rFonts w:ascii="Calibri" w:hAnsi="Calibri" w:cs="Calibri"/>
                <w:sz w:val="22"/>
                <w:szCs w:val="22"/>
              </w:rPr>
              <w:t>operace</w:t>
            </w:r>
            <w:r>
              <w:rPr>
                <w:rFonts w:ascii="Calibri" w:hAnsi="Calibri" w:cs="Calibri"/>
                <w:sz w:val="22"/>
                <w:szCs w:val="22"/>
              </w:rPr>
              <w:t>, název</w:t>
            </w:r>
            <w:r w:rsidR="00882560">
              <w:rPr>
                <w:rFonts w:ascii="Calibri" w:hAnsi="Calibri" w:cs="Calibri"/>
                <w:sz w:val="22"/>
                <w:szCs w:val="22"/>
              </w:rPr>
              <w:t xml:space="preserve"> operace</w:t>
            </w:r>
            <w:r>
              <w:rPr>
                <w:rFonts w:ascii="Calibri" w:hAnsi="Calibri" w:cs="Calibri"/>
                <w:sz w:val="22"/>
                <w:szCs w:val="22"/>
              </w:rPr>
              <w:t>, označení fondu nebo dotačního titulu) tak, aby</w:t>
            </w:r>
            <w:r w:rsidR="00AE3BC6">
              <w:rPr>
                <w:rFonts w:ascii="Calibri" w:hAnsi="Calibri" w:cs="Calibri"/>
                <w:sz w:val="22"/>
                <w:szCs w:val="22"/>
              </w:rPr>
              <w:t xml:space="preserve"> byly výdaje účetně odlišeny a přiřazeny ke konkrétní operaci</w:t>
            </w:r>
            <w:r w:rsidR="00925D20">
              <w:rPr>
                <w:rFonts w:ascii="Calibri" w:hAnsi="Calibri" w:cs="Calibri"/>
                <w:sz w:val="22"/>
                <w:szCs w:val="22"/>
              </w:rPr>
              <w:t>,</w:t>
            </w:r>
            <w:r w:rsidR="00882560">
              <w:rPr>
                <w:rFonts w:ascii="Calibri" w:hAnsi="Calibri" w:cs="Calibri"/>
                <w:sz w:val="22"/>
                <w:szCs w:val="22"/>
              </w:rPr>
              <w:t xml:space="preserve"> žadateli</w:t>
            </w:r>
            <w:r w:rsidR="00925D20">
              <w:rPr>
                <w:rFonts w:ascii="Calibri" w:hAnsi="Calibri" w:cs="Calibri"/>
                <w:sz w:val="22"/>
                <w:szCs w:val="22"/>
              </w:rPr>
              <w:t xml:space="preserve"> a zdroji podpory</w:t>
            </w:r>
            <w:r w:rsidR="00AE3BC6">
              <w:rPr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08924B" w14:textId="73CEBE82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14:paraId="666A9DDC" w14:textId="77777777" w:rsidR="00514FE2" w:rsidRDefault="00514FE2" w:rsidP="00514F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Účetní doklady</w:t>
            </w:r>
          </w:p>
        </w:tc>
        <w:tc>
          <w:tcPr>
            <w:tcW w:w="1850" w:type="dxa"/>
          </w:tcPr>
          <w:p w14:paraId="5A267BB3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</w:t>
            </w:r>
          </w:p>
        </w:tc>
        <w:tc>
          <w:tcPr>
            <w:tcW w:w="1293" w:type="dxa"/>
          </w:tcPr>
          <w:p w14:paraId="19219836" w14:textId="77777777" w:rsidR="00514FE2" w:rsidRDefault="00514FE2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296FEF7D" w14:textId="371AAB3E" w:rsidR="00514FE2" w:rsidRDefault="00925D20" w:rsidP="00514FE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vyloučení možnosti nárokovat totožný výdaj nebo totožnou část výdaje v několika operacích.</w:t>
            </w:r>
          </w:p>
        </w:tc>
      </w:tr>
      <w:tr w:rsidR="00BE483C" w14:paraId="3DA6EFF4" w14:textId="77777777" w:rsidTr="00835ACB">
        <w:trPr>
          <w:trHeight w:val="1347"/>
        </w:trPr>
        <w:tc>
          <w:tcPr>
            <w:tcW w:w="939" w:type="dxa"/>
            <w:shd w:val="clear" w:color="auto" w:fill="FFFFFF" w:themeFill="background1"/>
          </w:tcPr>
          <w:p w14:paraId="3B416800" w14:textId="47D3EA7A" w:rsidR="00BE483C" w:rsidRPr="7F7A3433" w:rsidRDefault="00BE483C" w:rsidP="00BE48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8</w:t>
            </w:r>
            <w:r w:rsidR="007324D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</w:t>
            </w:r>
          </w:p>
        </w:tc>
        <w:tc>
          <w:tcPr>
            <w:tcW w:w="5938" w:type="dxa"/>
            <w:shd w:val="clear" w:color="auto" w:fill="FFFFFF" w:themeFill="background1"/>
          </w:tcPr>
          <w:p w14:paraId="5D6F7A62" w14:textId="55995836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Definují ú</w:t>
            </w:r>
            <w:r w:rsidRPr="00BE483C">
              <w:rPr>
                <w:rFonts w:ascii="Calibri" w:hAnsi="Calibri" w:cs="Calibri"/>
                <w:sz w:val="22"/>
                <w:szCs w:val="22"/>
                <w:lang w:eastAsia="en-US"/>
              </w:rPr>
              <w:t>četní doklady jasně způsobilé výdaje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tak aby bylo možné odhalit případné riziko dvojího financování? </w:t>
            </w:r>
          </w:p>
          <w:p w14:paraId="2F73AF4E" w14:textId="77777777" w:rsidR="00BE483C" w:rsidRP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73FA1EA" w14:textId="3A98399E" w:rsidR="00BE483C" w:rsidRPr="7F7A3433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Příjemce</w:t>
            </w:r>
            <w:r w:rsidRPr="00BE483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by měl poskytnout informace, které povedou k jasnému rozlišení a určení způsobilých výdajů (uvedením dílčích položek účetního dokladu, samostatnou přílohou, kde je částka rozepsána apod.)</w:t>
            </w:r>
          </w:p>
        </w:tc>
        <w:tc>
          <w:tcPr>
            <w:tcW w:w="2589" w:type="dxa"/>
            <w:shd w:val="clear" w:color="auto" w:fill="FFFFFF" w:themeFill="background1"/>
          </w:tcPr>
          <w:p w14:paraId="3F3366A6" w14:textId="683B2525" w:rsidR="00BE483C" w:rsidRDefault="00BE483C" w:rsidP="00BE4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Účetní doklady</w:t>
            </w:r>
          </w:p>
        </w:tc>
        <w:tc>
          <w:tcPr>
            <w:tcW w:w="1850" w:type="dxa"/>
            <w:shd w:val="clear" w:color="auto" w:fill="FFFFFF" w:themeFill="background1"/>
          </w:tcPr>
          <w:p w14:paraId="31F5C393" w14:textId="400CEB56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</w:t>
            </w:r>
          </w:p>
        </w:tc>
        <w:tc>
          <w:tcPr>
            <w:tcW w:w="1293" w:type="dxa"/>
            <w:shd w:val="clear" w:color="auto" w:fill="FFFFFF" w:themeFill="background1"/>
          </w:tcPr>
          <w:p w14:paraId="3C5CAD01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14:paraId="4A65C798" w14:textId="068E3C24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vyloučení možnosti nárokovat totožný výdaj nebo totožnou část výdaje v několika operacích.</w:t>
            </w:r>
          </w:p>
        </w:tc>
      </w:tr>
      <w:tr w:rsidR="00BE483C" w14:paraId="3980F755" w14:textId="77777777" w:rsidTr="00541762">
        <w:trPr>
          <w:trHeight w:val="1347"/>
        </w:trPr>
        <w:tc>
          <w:tcPr>
            <w:tcW w:w="939" w:type="dxa"/>
          </w:tcPr>
          <w:p w14:paraId="7B568215" w14:textId="27D72B34" w:rsidR="00BE483C" w:rsidRDefault="00BE483C" w:rsidP="00BE48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8</w:t>
            </w:r>
            <w:r w:rsidR="007324DA">
              <w:rPr>
                <w:rFonts w:ascii="Calibri" w:hAnsi="Calibri" w:cs="Calibri"/>
                <w:sz w:val="22"/>
                <w:szCs w:val="22"/>
              </w:rPr>
              <w:t>.</w:t>
            </w:r>
            <w:r w:rsidRPr="7F7A34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938" w:type="dxa"/>
          </w:tcPr>
          <w:p w14:paraId="517C3720" w14:textId="031474F1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0" w:name="_Hlk88216284"/>
            <w:r w:rsidRPr="7F7A3433">
              <w:rPr>
                <w:rFonts w:ascii="Calibri" w:hAnsi="Calibri" w:cs="Calibri"/>
                <w:sz w:val="22"/>
                <w:szCs w:val="22"/>
              </w:rPr>
              <w:t xml:space="preserve">Bylo v dostupných veřejných rejstřících (např. CEDR, </w:t>
            </w:r>
            <w:proofErr w:type="spellStart"/>
            <w:r w:rsidRPr="7F7A3433">
              <w:rPr>
                <w:rFonts w:ascii="Calibri" w:hAnsi="Calibri" w:cs="Calibri"/>
                <w:sz w:val="22"/>
                <w:szCs w:val="22"/>
              </w:rPr>
              <w:t>ReD</w:t>
            </w:r>
            <w:proofErr w:type="spellEnd"/>
            <w:r w:rsidRPr="7F7A3433">
              <w:rPr>
                <w:rFonts w:ascii="Calibri" w:hAnsi="Calibri" w:cs="Calibri"/>
                <w:sz w:val="22"/>
                <w:szCs w:val="22"/>
              </w:rPr>
              <w:t>, MONITOR</w:t>
            </w:r>
            <w:r w:rsidR="005B2B5F">
              <w:rPr>
                <w:rFonts w:ascii="Calibri" w:hAnsi="Calibri" w:cs="Calibri"/>
                <w:sz w:val="22"/>
                <w:szCs w:val="22"/>
              </w:rPr>
              <w:t>, popř. z jiných dostupných informačních zdrojů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) ověřeno, že žadatel nečerpá podporu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7F7A3433">
              <w:rPr>
                <w:rFonts w:ascii="Calibri" w:hAnsi="Calibri" w:cs="Calibri"/>
                <w:sz w:val="22"/>
                <w:szCs w:val="22"/>
              </w:rPr>
              <w:t>na totožný výdaj v souladu se zákazem dvojího financování?</w:t>
            </w:r>
            <w:bookmarkEnd w:id="0"/>
          </w:p>
        </w:tc>
        <w:tc>
          <w:tcPr>
            <w:tcW w:w="2589" w:type="dxa"/>
          </w:tcPr>
          <w:p w14:paraId="2065B56E" w14:textId="77777777" w:rsidR="00BE483C" w:rsidRDefault="00BE483C" w:rsidP="00BE4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Rejstříky</w:t>
            </w:r>
          </w:p>
        </w:tc>
        <w:tc>
          <w:tcPr>
            <w:tcW w:w="1850" w:type="dxa"/>
          </w:tcPr>
          <w:p w14:paraId="1BCBF170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</w:t>
            </w:r>
          </w:p>
        </w:tc>
        <w:tc>
          <w:tcPr>
            <w:tcW w:w="1293" w:type="dxa"/>
          </w:tcPr>
          <w:p w14:paraId="7194DBDC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769D0D3C" w14:textId="204C8B51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Účelem je prověření dalších operací daného žadatele a zamezení dvojího financování u totožných výdajů.</w:t>
            </w:r>
          </w:p>
        </w:tc>
      </w:tr>
      <w:tr w:rsidR="00BE483C" w14:paraId="4C1C13C9" w14:textId="77777777" w:rsidTr="7F7A3433">
        <w:tc>
          <w:tcPr>
            <w:tcW w:w="939" w:type="dxa"/>
          </w:tcPr>
          <w:p w14:paraId="44C26413" w14:textId="04A13E6A" w:rsidR="00BE483C" w:rsidRDefault="00BE483C" w:rsidP="00BE48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8</w:t>
            </w:r>
            <w:r w:rsidR="007324D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5938" w:type="dxa"/>
          </w:tcPr>
          <w:p w14:paraId="4A6CA9A5" w14:textId="3C55831D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 případě, že je indikováno podezření na dvojí financování byla provedena hlubší kontrola u žadatele (např. detailnějším prověřením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veřejných rejstříků, popř. přímým dožádáním informace u poskytovatele dotace?) </w:t>
            </w:r>
          </w:p>
        </w:tc>
        <w:tc>
          <w:tcPr>
            <w:tcW w:w="2589" w:type="dxa"/>
          </w:tcPr>
          <w:p w14:paraId="79BDEBA8" w14:textId="77777777" w:rsidR="00BE483C" w:rsidRDefault="00BE483C" w:rsidP="00BE4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Rejstříky</w:t>
            </w:r>
          </w:p>
          <w:p w14:paraId="62CC27B8" w14:textId="77777777" w:rsidR="00BE483C" w:rsidRDefault="00BE483C" w:rsidP="00BE4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Účetní sestavy</w:t>
            </w:r>
          </w:p>
          <w:p w14:paraId="788C8CA1" w14:textId="3793CF12" w:rsidR="00BE483C" w:rsidRDefault="00BE483C" w:rsidP="00BE48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Informace od žadatele</w:t>
            </w:r>
          </w:p>
        </w:tc>
        <w:tc>
          <w:tcPr>
            <w:tcW w:w="1850" w:type="dxa"/>
          </w:tcPr>
          <w:p w14:paraId="3E9A0E93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</w:t>
            </w:r>
          </w:p>
        </w:tc>
        <w:tc>
          <w:tcPr>
            <w:tcW w:w="1293" w:type="dxa"/>
          </w:tcPr>
          <w:p w14:paraId="54CD245A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1231BE67" w14:textId="11AB0ACC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Pokud existuje podezření na překryv operací, jejich částí nebo výdajů, pak je nutno toto hlouběji ověřit a vyloučit dvojí financování.</w:t>
            </w:r>
          </w:p>
        </w:tc>
      </w:tr>
      <w:tr w:rsidR="00BE483C" w14:paraId="0C907698" w14:textId="77777777" w:rsidTr="7F7A3433">
        <w:tc>
          <w:tcPr>
            <w:tcW w:w="939" w:type="dxa"/>
          </w:tcPr>
          <w:p w14:paraId="72E4F76D" w14:textId="38E417CA" w:rsidR="00BE483C" w:rsidRDefault="00BE483C" w:rsidP="00BE48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7F7A3433">
              <w:rPr>
                <w:rFonts w:ascii="Calibri" w:hAnsi="Calibri" w:cs="Calibri"/>
                <w:sz w:val="22"/>
                <w:szCs w:val="22"/>
              </w:rPr>
              <w:t>1</w:t>
            </w:r>
            <w:r w:rsidR="000F7871">
              <w:rPr>
                <w:rFonts w:ascii="Calibri" w:hAnsi="Calibri" w:cs="Calibri"/>
                <w:sz w:val="22"/>
                <w:szCs w:val="22"/>
              </w:rPr>
              <w:t>8</w:t>
            </w:r>
            <w:r w:rsidR="007324DA">
              <w:rPr>
                <w:rFonts w:ascii="Calibri" w:hAnsi="Calibri" w:cs="Calibri"/>
                <w:sz w:val="22"/>
                <w:szCs w:val="22"/>
              </w:rPr>
              <w:t>.</w:t>
            </w:r>
            <w:r w:rsidRPr="7F7A34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5938" w:type="dxa"/>
          </w:tcPr>
          <w:p w14:paraId="51DD820E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V případě indikace dvojího financování bylo provedeno nápravné opatření?</w:t>
            </w:r>
          </w:p>
          <w:p w14:paraId="32410895" w14:textId="79F9FAC5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E0390FA">
              <w:rPr>
                <w:rFonts w:ascii="Calibri" w:hAnsi="Calibri" w:cs="Calibri"/>
                <w:sz w:val="22"/>
                <w:szCs w:val="22"/>
              </w:rPr>
              <w:t xml:space="preserve">Negativní odpověď </w:t>
            </w:r>
            <w:r>
              <w:rPr>
                <w:rFonts w:ascii="Calibri" w:hAnsi="Calibri" w:cs="Calibri"/>
                <w:sz w:val="22"/>
                <w:szCs w:val="22"/>
              </w:rPr>
              <w:t>vede k vyjmutí operace/aktivity z financování z NPO a předání informací MPO-DU a AO.</w:t>
            </w:r>
          </w:p>
        </w:tc>
        <w:tc>
          <w:tcPr>
            <w:tcW w:w="2589" w:type="dxa"/>
          </w:tcPr>
          <w:p w14:paraId="76693F73" w14:textId="2975D4E5" w:rsidR="00BE483C" w:rsidRDefault="00BE483C" w:rsidP="00BE48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0" w:type="dxa"/>
          </w:tcPr>
          <w:p w14:paraId="01409CCB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Průběžná</w:t>
            </w:r>
          </w:p>
        </w:tc>
        <w:tc>
          <w:tcPr>
            <w:tcW w:w="1293" w:type="dxa"/>
          </w:tcPr>
          <w:p w14:paraId="36FEB5B0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9" w:type="dxa"/>
          </w:tcPr>
          <w:p w14:paraId="30D7AA69" w14:textId="77777777" w:rsidR="00BE483C" w:rsidRDefault="00BE483C" w:rsidP="00BE48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B21127" w14:textId="70E9A295" w:rsidR="005E50E9" w:rsidRPr="0045251A" w:rsidRDefault="005E50E9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5E50E9" w:rsidRPr="004525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5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D6B7" w14:textId="77777777" w:rsidR="00C663AF" w:rsidRDefault="00C663AF">
      <w:r>
        <w:separator/>
      </w:r>
    </w:p>
  </w:endnote>
  <w:endnote w:type="continuationSeparator" w:id="0">
    <w:p w14:paraId="461148F0" w14:textId="77777777" w:rsidR="00C663AF" w:rsidRDefault="00C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D7EA" w14:textId="77777777" w:rsidR="002832DA" w:rsidRDefault="002832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465" w14:textId="40AB2D0D" w:rsidR="00872410" w:rsidRDefault="0087241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2624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E262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7978" w14:textId="77777777" w:rsidR="002832DA" w:rsidRDefault="002832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0628" w14:textId="77777777" w:rsidR="00C663AF" w:rsidRDefault="00C663AF">
      <w:r>
        <w:separator/>
      </w:r>
    </w:p>
  </w:footnote>
  <w:footnote w:type="continuationSeparator" w:id="0">
    <w:p w14:paraId="7541035A" w14:textId="77777777" w:rsidR="00C663AF" w:rsidRDefault="00C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E863" w14:textId="77777777" w:rsidR="002832DA" w:rsidRDefault="002832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9F67" w14:textId="77777777" w:rsidR="002832DA" w:rsidRDefault="002832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E67F" w14:textId="393B61D5" w:rsidR="00DC5EA5" w:rsidRDefault="00E110C8" w:rsidP="00DC5EA5">
    <w:pPr>
      <w:pStyle w:val="Zhlav"/>
      <w:ind w:left="708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94D6600" wp14:editId="3624E91E">
          <wp:simplePos x="0" y="0"/>
          <wp:positionH relativeFrom="margin">
            <wp:align>left</wp:align>
          </wp:positionH>
          <wp:positionV relativeFrom="paragraph">
            <wp:posOffset>-231775</wp:posOffset>
          </wp:positionV>
          <wp:extent cx="2240481" cy="670379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81" cy="67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2B1936A" wp14:editId="6020C389">
          <wp:simplePos x="0" y="0"/>
          <wp:positionH relativeFrom="margin">
            <wp:align>right</wp:align>
          </wp:positionH>
          <wp:positionV relativeFrom="paragraph">
            <wp:posOffset>-310515</wp:posOffset>
          </wp:positionV>
          <wp:extent cx="1581150" cy="845748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4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EA5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8385F9" wp14:editId="46943D4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" name="Textové pole 5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EE96A" w14:textId="48715769" w:rsidR="00DC5EA5" w:rsidRPr="009D0F7D" w:rsidRDefault="00DC5EA5" w:rsidP="00DC5EA5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385F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PRO VNITŘNÍ POTŘEBU          " style="position:absolute;left:0;text-align:left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" filled="f" stroked="f">
              <v:textbox style="mso-fit-shape-to-text:t" inset="0,0,5pt,0">
                <w:txbxContent>
                  <w:p w14:paraId="359EE96A" w14:textId="48715769" w:rsidR="00DC5EA5" w:rsidRPr="009D0F7D" w:rsidRDefault="00DC5EA5" w:rsidP="00DC5EA5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5BE8F12" w14:textId="77777777" w:rsidR="00DC5EA5" w:rsidRDefault="00DC5EA5" w:rsidP="00DC5EA5">
    <w:pPr>
      <w:pStyle w:val="Zhlav"/>
      <w:ind w:left="708"/>
    </w:pPr>
  </w:p>
  <w:p w14:paraId="3D3BBBFF" w14:textId="537CC34F" w:rsidR="00872410" w:rsidRDefault="00872410">
    <w:pPr>
      <w:pStyle w:val="Zhlav"/>
      <w:ind w:left="708"/>
    </w:pPr>
  </w:p>
  <w:p w14:paraId="664355AD" w14:textId="77777777" w:rsidR="00872410" w:rsidRDefault="008724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55B2"/>
    <w:multiLevelType w:val="hybridMultilevel"/>
    <w:tmpl w:val="46A0E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3D10"/>
    <w:multiLevelType w:val="hybridMultilevel"/>
    <w:tmpl w:val="E5241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5368"/>
    <w:multiLevelType w:val="hybridMultilevel"/>
    <w:tmpl w:val="6A604794"/>
    <w:lvl w:ilvl="0" w:tplc="4F700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95"/>
    <w:rsid w:val="000010A6"/>
    <w:rsid w:val="00002453"/>
    <w:rsid w:val="00013B1C"/>
    <w:rsid w:val="00020CBB"/>
    <w:rsid w:val="000464B0"/>
    <w:rsid w:val="00051F65"/>
    <w:rsid w:val="000544D8"/>
    <w:rsid w:val="000654C0"/>
    <w:rsid w:val="00066368"/>
    <w:rsid w:val="0008119A"/>
    <w:rsid w:val="00083FC4"/>
    <w:rsid w:val="00090A47"/>
    <w:rsid w:val="000935A8"/>
    <w:rsid w:val="00096A1E"/>
    <w:rsid w:val="00096F56"/>
    <w:rsid w:val="000A3851"/>
    <w:rsid w:val="000B5358"/>
    <w:rsid w:val="000B6042"/>
    <w:rsid w:val="000D4A1A"/>
    <w:rsid w:val="000E16E4"/>
    <w:rsid w:val="000F7266"/>
    <w:rsid w:val="000F7871"/>
    <w:rsid w:val="0010527E"/>
    <w:rsid w:val="00120991"/>
    <w:rsid w:val="001331A5"/>
    <w:rsid w:val="001427D8"/>
    <w:rsid w:val="0015430A"/>
    <w:rsid w:val="00157895"/>
    <w:rsid w:val="00160D1B"/>
    <w:rsid w:val="0016461A"/>
    <w:rsid w:val="001675D3"/>
    <w:rsid w:val="00196FC3"/>
    <w:rsid w:val="001B3EF2"/>
    <w:rsid w:val="001C2FCC"/>
    <w:rsid w:val="001C6E01"/>
    <w:rsid w:val="001F59B2"/>
    <w:rsid w:val="001F5EB2"/>
    <w:rsid w:val="001F78F9"/>
    <w:rsid w:val="0023119B"/>
    <w:rsid w:val="00235153"/>
    <w:rsid w:val="00240CB8"/>
    <w:rsid w:val="00246B66"/>
    <w:rsid w:val="00255055"/>
    <w:rsid w:val="00277F41"/>
    <w:rsid w:val="00277FA6"/>
    <w:rsid w:val="002832DA"/>
    <w:rsid w:val="00290B0F"/>
    <w:rsid w:val="002E0AD2"/>
    <w:rsid w:val="002E4A01"/>
    <w:rsid w:val="00302EB4"/>
    <w:rsid w:val="00304A60"/>
    <w:rsid w:val="003128C4"/>
    <w:rsid w:val="00316A4A"/>
    <w:rsid w:val="00317798"/>
    <w:rsid w:val="00321211"/>
    <w:rsid w:val="003321F4"/>
    <w:rsid w:val="00354BD7"/>
    <w:rsid w:val="003556FA"/>
    <w:rsid w:val="00393BE1"/>
    <w:rsid w:val="003A1F65"/>
    <w:rsid w:val="003D3B0F"/>
    <w:rsid w:val="003D4EB7"/>
    <w:rsid w:val="003E45FE"/>
    <w:rsid w:val="003E6C91"/>
    <w:rsid w:val="00400F56"/>
    <w:rsid w:val="0043251F"/>
    <w:rsid w:val="00444F27"/>
    <w:rsid w:val="0045251A"/>
    <w:rsid w:val="004762D6"/>
    <w:rsid w:val="00484149"/>
    <w:rsid w:val="004D7B0A"/>
    <w:rsid w:val="004E12CD"/>
    <w:rsid w:val="004F17F0"/>
    <w:rsid w:val="00510DD9"/>
    <w:rsid w:val="00512253"/>
    <w:rsid w:val="00514FE2"/>
    <w:rsid w:val="00532F93"/>
    <w:rsid w:val="00533D8A"/>
    <w:rsid w:val="00541762"/>
    <w:rsid w:val="005440B9"/>
    <w:rsid w:val="005444EF"/>
    <w:rsid w:val="00573F09"/>
    <w:rsid w:val="00576942"/>
    <w:rsid w:val="00577CCD"/>
    <w:rsid w:val="005838E8"/>
    <w:rsid w:val="005A1C8A"/>
    <w:rsid w:val="005A783B"/>
    <w:rsid w:val="005A79CA"/>
    <w:rsid w:val="005B2B5F"/>
    <w:rsid w:val="005E50E9"/>
    <w:rsid w:val="0060623F"/>
    <w:rsid w:val="00610E4A"/>
    <w:rsid w:val="006135A3"/>
    <w:rsid w:val="00621E7F"/>
    <w:rsid w:val="006471C1"/>
    <w:rsid w:val="006577EF"/>
    <w:rsid w:val="00663F37"/>
    <w:rsid w:val="006A3641"/>
    <w:rsid w:val="006B17A1"/>
    <w:rsid w:val="006C2EE7"/>
    <w:rsid w:val="006E1462"/>
    <w:rsid w:val="007324DA"/>
    <w:rsid w:val="007549AE"/>
    <w:rsid w:val="00777C18"/>
    <w:rsid w:val="00786191"/>
    <w:rsid w:val="007C2B0E"/>
    <w:rsid w:val="007E2B6C"/>
    <w:rsid w:val="00804E28"/>
    <w:rsid w:val="00821C7D"/>
    <w:rsid w:val="00826989"/>
    <w:rsid w:val="00835ACB"/>
    <w:rsid w:val="008476FA"/>
    <w:rsid w:val="00872410"/>
    <w:rsid w:val="008806F6"/>
    <w:rsid w:val="00882560"/>
    <w:rsid w:val="00887737"/>
    <w:rsid w:val="008A7BDA"/>
    <w:rsid w:val="008D700C"/>
    <w:rsid w:val="008F03CC"/>
    <w:rsid w:val="00921884"/>
    <w:rsid w:val="00922929"/>
    <w:rsid w:val="00925D20"/>
    <w:rsid w:val="0093013E"/>
    <w:rsid w:val="00934689"/>
    <w:rsid w:val="00934D22"/>
    <w:rsid w:val="0097570D"/>
    <w:rsid w:val="00996D47"/>
    <w:rsid w:val="009B6149"/>
    <w:rsid w:val="009C3E29"/>
    <w:rsid w:val="009D21B4"/>
    <w:rsid w:val="009F318D"/>
    <w:rsid w:val="009F6F1A"/>
    <w:rsid w:val="00A050EF"/>
    <w:rsid w:val="00A10BEE"/>
    <w:rsid w:val="00A12731"/>
    <w:rsid w:val="00A35897"/>
    <w:rsid w:val="00A67B7A"/>
    <w:rsid w:val="00A87E57"/>
    <w:rsid w:val="00A93C4E"/>
    <w:rsid w:val="00A95363"/>
    <w:rsid w:val="00AC5996"/>
    <w:rsid w:val="00AC7A62"/>
    <w:rsid w:val="00AE38B7"/>
    <w:rsid w:val="00AE3BC6"/>
    <w:rsid w:val="00AE7B51"/>
    <w:rsid w:val="00AF2CC9"/>
    <w:rsid w:val="00AF6D06"/>
    <w:rsid w:val="00B116BF"/>
    <w:rsid w:val="00B341FA"/>
    <w:rsid w:val="00B356F2"/>
    <w:rsid w:val="00B50970"/>
    <w:rsid w:val="00B54B1D"/>
    <w:rsid w:val="00B6739D"/>
    <w:rsid w:val="00B71BEA"/>
    <w:rsid w:val="00B74095"/>
    <w:rsid w:val="00B82787"/>
    <w:rsid w:val="00B861AB"/>
    <w:rsid w:val="00BA325D"/>
    <w:rsid w:val="00BA48EA"/>
    <w:rsid w:val="00BA7138"/>
    <w:rsid w:val="00BD5F97"/>
    <w:rsid w:val="00BE2029"/>
    <w:rsid w:val="00BE4223"/>
    <w:rsid w:val="00BE483C"/>
    <w:rsid w:val="00BF21D0"/>
    <w:rsid w:val="00BF4B34"/>
    <w:rsid w:val="00C01879"/>
    <w:rsid w:val="00C02B85"/>
    <w:rsid w:val="00C15664"/>
    <w:rsid w:val="00C310EC"/>
    <w:rsid w:val="00C51424"/>
    <w:rsid w:val="00C5514D"/>
    <w:rsid w:val="00C663AF"/>
    <w:rsid w:val="00C667D5"/>
    <w:rsid w:val="00C8083F"/>
    <w:rsid w:val="00CB38CA"/>
    <w:rsid w:val="00CC6B7E"/>
    <w:rsid w:val="00CD090F"/>
    <w:rsid w:val="00CD72FB"/>
    <w:rsid w:val="00CF162C"/>
    <w:rsid w:val="00D4006D"/>
    <w:rsid w:val="00D62C11"/>
    <w:rsid w:val="00D874A7"/>
    <w:rsid w:val="00D9210A"/>
    <w:rsid w:val="00DC5EA5"/>
    <w:rsid w:val="00DE0801"/>
    <w:rsid w:val="00DE1BED"/>
    <w:rsid w:val="00DE6B63"/>
    <w:rsid w:val="00DE7559"/>
    <w:rsid w:val="00DE7F94"/>
    <w:rsid w:val="00E06198"/>
    <w:rsid w:val="00E110C8"/>
    <w:rsid w:val="00E1705D"/>
    <w:rsid w:val="00E27C34"/>
    <w:rsid w:val="00E36E83"/>
    <w:rsid w:val="00E45CDA"/>
    <w:rsid w:val="00E65686"/>
    <w:rsid w:val="00E72597"/>
    <w:rsid w:val="00E755BE"/>
    <w:rsid w:val="00E758B9"/>
    <w:rsid w:val="00E93417"/>
    <w:rsid w:val="00EB154F"/>
    <w:rsid w:val="00ED3781"/>
    <w:rsid w:val="00ED3E5C"/>
    <w:rsid w:val="00EE5F15"/>
    <w:rsid w:val="00F01F36"/>
    <w:rsid w:val="00F0756C"/>
    <w:rsid w:val="00F14D24"/>
    <w:rsid w:val="00F265A4"/>
    <w:rsid w:val="00F617EE"/>
    <w:rsid w:val="00F6567A"/>
    <w:rsid w:val="00FA7DFD"/>
    <w:rsid w:val="00FB7387"/>
    <w:rsid w:val="00FC6F79"/>
    <w:rsid w:val="00FD2242"/>
    <w:rsid w:val="00FE2624"/>
    <w:rsid w:val="00FF3880"/>
    <w:rsid w:val="03C1AB02"/>
    <w:rsid w:val="04080881"/>
    <w:rsid w:val="05F4FEEF"/>
    <w:rsid w:val="0BEC1FA0"/>
    <w:rsid w:val="13DCEB76"/>
    <w:rsid w:val="19272FAB"/>
    <w:rsid w:val="1F3BB170"/>
    <w:rsid w:val="23414FAD"/>
    <w:rsid w:val="2537BE64"/>
    <w:rsid w:val="291D8379"/>
    <w:rsid w:val="307F8524"/>
    <w:rsid w:val="312AA5D8"/>
    <w:rsid w:val="33A78530"/>
    <w:rsid w:val="341E544A"/>
    <w:rsid w:val="3C47EFC9"/>
    <w:rsid w:val="3CE447BA"/>
    <w:rsid w:val="547112FE"/>
    <w:rsid w:val="61C4D191"/>
    <w:rsid w:val="62E78EF0"/>
    <w:rsid w:val="630E83CD"/>
    <w:rsid w:val="661D5DE3"/>
    <w:rsid w:val="66B77C01"/>
    <w:rsid w:val="6BF83BB0"/>
    <w:rsid w:val="6CB056FC"/>
    <w:rsid w:val="6E0390FA"/>
    <w:rsid w:val="733EBE65"/>
    <w:rsid w:val="74E373EF"/>
    <w:rsid w:val="7CC01A07"/>
    <w:rsid w:val="7D68FBD0"/>
    <w:rsid w:val="7F7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ED26BE"/>
  <w15:chartTrackingRefBased/>
  <w15:docId w15:val="{BB94E16B-941E-4CE1-8A1C-DB8D652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jc w:val="center"/>
    </w:pPr>
    <w:rPr>
      <w:rFonts w:ascii="Arial" w:hAnsi="Arial" w:cs="Arial"/>
      <w:caps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</w:rPr>
  </w:style>
  <w:style w:type="paragraph" w:styleId="Revize">
    <w:name w:val="Revision"/>
    <w:hidden/>
    <w:semiHidden/>
    <w:rPr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rsid w:val="00AF2C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7798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2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A44214207B94495ADC38EB3EA8BF0" ma:contentTypeVersion="2" ma:contentTypeDescription="Vytvoří nový dokument" ma:contentTypeScope="" ma:versionID="d85c56abf25afc4f7cc630d93524351c">
  <xsd:schema xmlns:xsd="http://www.w3.org/2001/XMLSchema" xmlns:xs="http://www.w3.org/2001/XMLSchema" xmlns:p="http://schemas.microsoft.com/office/2006/metadata/properties" xmlns:ns2="981a7d58-7e9e-40e9-ae91-8166a8f0ee20" targetNamespace="http://schemas.microsoft.com/office/2006/metadata/properties" ma:root="true" ma:fieldsID="85acbbdb8b547b5a56fa1f9032260dca" ns2:_="">
    <xsd:import namespace="981a7d58-7e9e-40e9-ae91-8166a8f0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7d58-7e9e-40e9-ae91-8166a8f0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47A3-BDDB-4A24-BD24-AC22816C8DC5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1a7d58-7e9e-40e9-ae91-8166a8f0ee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75FA7B-A049-4060-B07B-5B401A49E9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2C4A84-161E-4619-A58A-E0EFCE6D8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9A3D2-2215-44DD-B51A-B913D0B5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a7d58-7e9e-40e9-ae91-8166a8f0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1352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LIST PRO KONTROLU PODEPSANÝCH PODMÍNEK A</vt:lpstr>
    </vt:vector>
  </TitlesOfParts>
  <Company>MPO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LIST PRO KONTROLU PODEPSANÝCH PODMÍNEK A</dc:title>
  <dc:subject/>
  <dc:creator>Vladislava Žižková, M.B.A.</dc:creator>
  <cp:keywords/>
  <cp:lastModifiedBy>Severýn Adam</cp:lastModifiedBy>
  <cp:revision>7</cp:revision>
  <cp:lastPrinted>2010-05-07T16:22:00Z</cp:lastPrinted>
  <dcterms:created xsi:type="dcterms:W3CDTF">2024-03-08T12:36:00Z</dcterms:created>
  <dcterms:modified xsi:type="dcterms:W3CDTF">2025-06-26T12:38:00Z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92a76-a6c4-4984-b898-a49fe77c5243_Enabled">
    <vt:lpwstr>true</vt:lpwstr>
  </property>
  <property fmtid="{D5CDD505-2E9C-101B-9397-08002B2CF9AE}" pid="3" name="MSIP_Label_1ba92a76-a6c4-4984-b898-a49fe77c5243_SetDate">
    <vt:lpwstr>2021-10-29T10:42:48Z</vt:lpwstr>
  </property>
  <property fmtid="{D5CDD505-2E9C-101B-9397-08002B2CF9AE}" pid="4" name="MSIP_Label_1ba92a76-a6c4-4984-b898-a49fe77c5243_Method">
    <vt:lpwstr>Privileged</vt:lpwstr>
  </property>
  <property fmtid="{D5CDD505-2E9C-101B-9397-08002B2CF9AE}" pid="5" name="MSIP_Label_1ba92a76-a6c4-4984-b898-a49fe77c5243_Name">
    <vt:lpwstr>Veřejné - s popiskem</vt:lpwstr>
  </property>
  <property fmtid="{D5CDD505-2E9C-101B-9397-08002B2CF9AE}" pid="6" name="MSIP_Label_1ba92a76-a6c4-4984-b898-a49fe77c5243_SiteId">
    <vt:lpwstr>1f9775f0-c6d0-40f3-b27c-91cb5bbd294a</vt:lpwstr>
  </property>
  <property fmtid="{D5CDD505-2E9C-101B-9397-08002B2CF9AE}" pid="7" name="MSIP_Label_1ba92a76-a6c4-4984-b898-a49fe77c5243_ActionId">
    <vt:lpwstr>6a7f40ad-dabb-4d70-96a3-bdf1f4f72451</vt:lpwstr>
  </property>
  <property fmtid="{D5CDD505-2E9C-101B-9397-08002B2CF9AE}" pid="8" name="MSIP_Label_1ba92a76-a6c4-4984-b898-a49fe77c5243_ContentBits">
    <vt:lpwstr>0</vt:lpwstr>
  </property>
  <property fmtid="{D5CDD505-2E9C-101B-9397-08002B2CF9AE}" pid="9" name="ContentTypeId">
    <vt:lpwstr>0x01010063FA44214207B94495ADC38EB3EA8BF0</vt:lpwstr>
  </property>
</Properties>
</file>