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F12CD" w14:textId="77777777" w:rsidR="009D587F" w:rsidRDefault="002606AC" w:rsidP="002606AC">
      <w:pPr>
        <w:pStyle w:val="Nadpis1"/>
        <w:spacing w:before="0"/>
        <w:rPr>
          <w:rFonts w:asciiTheme="minorHAnsi" w:eastAsiaTheme="minorEastAsia" w:hAnsiTheme="minorHAnsi" w:cstheme="minorBidi"/>
          <w:b/>
          <w:bCs/>
          <w:i/>
          <w:iCs/>
          <w:caps/>
          <w:smallCaps/>
          <w:sz w:val="20"/>
          <w:szCs w:val="20"/>
        </w:rPr>
      </w:pPr>
      <w:r>
        <w:rPr>
          <w:noProof/>
          <w:lang w:eastAsia="cs-CZ"/>
        </w:rPr>
        <w:drawing>
          <wp:anchor distT="0" distB="0" distL="114300" distR="114300" simplePos="0" relativeHeight="251644928" behindDoc="1" locked="0" layoutInCell="1" allowOverlap="1" wp14:anchorId="6D235F76" wp14:editId="78FC13C8">
            <wp:simplePos x="0" y="0"/>
            <wp:positionH relativeFrom="margin">
              <wp:posOffset>4200525</wp:posOffset>
            </wp:positionH>
            <wp:positionV relativeFrom="page">
              <wp:posOffset>457200</wp:posOffset>
            </wp:positionV>
            <wp:extent cx="1569085" cy="915035"/>
            <wp:effectExtent l="0" t="0" r="0" b="0"/>
            <wp:wrapTight wrapText="bothSides">
              <wp:wrapPolygon edited="0">
                <wp:start x="2360" y="450"/>
                <wp:lineTo x="0" y="3148"/>
                <wp:lineTo x="0" y="12142"/>
                <wp:lineTo x="5245" y="15739"/>
                <wp:lineTo x="4983" y="17988"/>
                <wp:lineTo x="4983" y="19786"/>
                <wp:lineTo x="5507" y="20686"/>
                <wp:lineTo x="21242" y="20686"/>
                <wp:lineTo x="21242" y="12591"/>
                <wp:lineTo x="4196" y="8544"/>
                <wp:lineTo x="7605" y="7645"/>
                <wp:lineTo x="7605" y="4047"/>
                <wp:lineTo x="4720" y="450"/>
                <wp:lineTo x="2360" y="450"/>
              </wp:wrapPolygon>
            </wp:wrapTight>
            <wp:docPr id="379131823" name="Obrázek 7" descr="Obsah obrázku text, Písmo, Grafika,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131823" name="Obrázek 7" descr="Obsah obrázku text, Písmo, Grafika, snímek obrazovky&#10;&#10;Popis byl vytvořen automatick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9085" cy="915035"/>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Theme="minorHAnsi" w:eastAsiaTheme="minorEastAsia" w:hAnsiTheme="minorHAnsi" w:cstheme="minorBidi"/>
          <w:b/>
          <w:bCs/>
          <w:i/>
          <w:iCs/>
          <w:caps/>
          <w:smallCaps/>
          <w:sz w:val="20"/>
          <w:szCs w:val="20"/>
        </w:rPr>
        <w:id w:val="-446170108"/>
        <w:docPartObj>
          <w:docPartGallery w:val="Cover Pages"/>
          <w:docPartUnique/>
        </w:docPartObj>
      </w:sdtPr>
      <w:sdtEndPr>
        <w:rPr>
          <w:b w:val="0"/>
          <w:bCs w:val="0"/>
          <w:caps w:val="0"/>
          <w:smallCaps w:val="0"/>
          <w:noProof/>
          <w:color w:val="auto"/>
          <w:sz w:val="21"/>
          <w:szCs w:val="21"/>
        </w:rPr>
      </w:sdtEndPr>
      <w:sdtContent>
        <w:p w14:paraId="11755CE1" w14:textId="4EF4C5A4" w:rsidR="000D6448" w:rsidRPr="00765E73" w:rsidRDefault="000D6448" w:rsidP="002606AC">
          <w:pPr>
            <w:pStyle w:val="Nadpis1"/>
            <w:spacing w:before="0"/>
            <w:rPr>
              <w:rFonts w:asciiTheme="minorHAnsi" w:eastAsiaTheme="minorEastAsia" w:hAnsiTheme="minorHAnsi" w:cstheme="minorBidi"/>
              <w:b/>
              <w:bCs/>
              <w:i/>
              <w:iCs/>
              <w:caps/>
              <w:smallCaps/>
              <w:sz w:val="20"/>
              <w:szCs w:val="20"/>
            </w:rPr>
          </w:pPr>
        </w:p>
        <w:p w14:paraId="5E609994" w14:textId="58B43AC7" w:rsidR="000D6448" w:rsidRDefault="00147C38" w:rsidP="00352A67">
          <w:pPr>
            <w:spacing w:after="0"/>
            <w:rPr>
              <w:rFonts w:eastAsia="Times New Roman"/>
              <w:lang w:eastAsia="cs-CZ"/>
            </w:rPr>
          </w:pPr>
          <w:r>
            <w:rPr>
              <w:rFonts w:eastAsia="Times New Roman"/>
              <w:lang w:eastAsia="cs-CZ"/>
            </w:rPr>
            <w:t>TISKOVÁ ZPRÁVA</w:t>
          </w:r>
          <w:r w:rsidR="00694C6B">
            <w:rPr>
              <w:rFonts w:eastAsia="Times New Roman"/>
              <w:lang w:eastAsia="cs-CZ"/>
            </w:rPr>
            <w:t xml:space="preserve">, </w:t>
          </w:r>
          <w:r>
            <w:rPr>
              <w:rFonts w:eastAsia="Times New Roman"/>
              <w:lang w:eastAsia="cs-CZ"/>
            </w:rPr>
            <w:t xml:space="preserve">Brno, </w:t>
          </w:r>
          <w:r w:rsidR="002451FE">
            <w:rPr>
              <w:rFonts w:eastAsia="Times New Roman"/>
              <w:lang w:eastAsia="cs-CZ"/>
            </w:rPr>
            <w:t>15</w:t>
          </w:r>
          <w:r>
            <w:rPr>
              <w:rFonts w:eastAsia="Times New Roman"/>
              <w:lang w:eastAsia="cs-CZ"/>
            </w:rPr>
            <w:t xml:space="preserve">. </w:t>
          </w:r>
          <w:r w:rsidR="002451FE">
            <w:rPr>
              <w:rFonts w:eastAsia="Times New Roman"/>
              <w:lang w:eastAsia="cs-CZ"/>
            </w:rPr>
            <w:t>červ</w:t>
          </w:r>
          <w:r w:rsidR="00C51016">
            <w:rPr>
              <w:rFonts w:eastAsia="Times New Roman"/>
              <w:lang w:eastAsia="cs-CZ"/>
            </w:rPr>
            <w:t>ence</w:t>
          </w:r>
          <w:r>
            <w:rPr>
              <w:rFonts w:eastAsia="Times New Roman"/>
              <w:lang w:eastAsia="cs-CZ"/>
            </w:rPr>
            <w:t xml:space="preserve"> 2025</w:t>
          </w:r>
        </w:p>
        <w:p w14:paraId="21621C39" w14:textId="78620DE8" w:rsidR="00897EFE" w:rsidRDefault="00897EFE" w:rsidP="00897EFE">
          <w:pPr>
            <w:pStyle w:val="Nadpis1"/>
          </w:pPr>
          <w:r>
            <w:t xml:space="preserve">Veřejnost může hlasovat pro Park čtvrtstoletí. </w:t>
          </w:r>
          <w:r>
            <w:br/>
          </w:r>
          <w:r>
            <w:t>O hlavní ceně rozhodne odborná porota</w:t>
          </w:r>
        </w:p>
        <w:p w14:paraId="3BEBC94D" w14:textId="36F35A0B" w:rsidR="00414817" w:rsidRDefault="00414817" w:rsidP="00414817">
          <w:pPr>
            <w:rPr>
              <w:i/>
              <w:iCs/>
            </w:rPr>
          </w:pPr>
          <w:r w:rsidRPr="00C35870">
            <w:rPr>
              <w:i/>
              <w:iCs/>
            </w:rPr>
            <w:t xml:space="preserve">Jedinečná soutěžní přehlídka </w:t>
          </w:r>
          <w:r w:rsidRPr="00C35870">
            <w:rPr>
              <w:b/>
              <w:bCs/>
              <w:i/>
              <w:iCs/>
            </w:rPr>
            <w:t>Park čtvrtstoletí</w:t>
          </w:r>
          <w:r w:rsidRPr="00C35870">
            <w:rPr>
              <w:i/>
              <w:iCs/>
            </w:rPr>
            <w:t xml:space="preserve"> navazuj</w:t>
          </w:r>
          <w:r w:rsidR="00D23250">
            <w:rPr>
              <w:i/>
              <w:iCs/>
            </w:rPr>
            <w:t>ící</w:t>
          </w:r>
          <w:r w:rsidRPr="00C35870">
            <w:rPr>
              <w:i/>
              <w:iCs/>
            </w:rPr>
            <w:t xml:space="preserve"> </w:t>
          </w:r>
          <w:r w:rsidR="00D23250">
            <w:rPr>
              <w:i/>
              <w:iCs/>
            </w:rPr>
            <w:t xml:space="preserve">na </w:t>
          </w:r>
          <w:r w:rsidRPr="00C35870">
            <w:rPr>
              <w:i/>
              <w:iCs/>
            </w:rPr>
            <w:t>soutěž Park roku sleduje, jak se v průběhu let vyvíjela</w:t>
          </w:r>
          <w:r w:rsidR="00D23250">
            <w:rPr>
              <w:i/>
              <w:iCs/>
            </w:rPr>
            <w:t xml:space="preserve"> oceněná díla</w:t>
          </w:r>
          <w:r w:rsidRPr="00C35870">
            <w:rPr>
              <w:i/>
              <w:iCs/>
            </w:rPr>
            <w:t xml:space="preserve">, jak uchovala svou kvalitu a naplnila původní záměry autorů. Parky totiž nejsou hotovým produktem – vznikají jako výsledek souhry projektování, realizace a dlouhodobé péče. Do hodnocení se přihlásilo </w:t>
          </w:r>
          <w:r w:rsidRPr="00C35870">
            <w:rPr>
              <w:b/>
              <w:bCs/>
              <w:i/>
              <w:iCs/>
            </w:rPr>
            <w:t xml:space="preserve">dvacet dva výjimečných </w:t>
          </w:r>
          <w:r>
            <w:rPr>
              <w:b/>
              <w:bCs/>
              <w:i/>
              <w:iCs/>
            </w:rPr>
            <w:t>parků</w:t>
          </w:r>
          <w:r w:rsidRPr="00C35870">
            <w:rPr>
              <w:i/>
              <w:iCs/>
            </w:rPr>
            <w:t>. Jed</w:t>
          </w:r>
          <w:r>
            <w:rPr>
              <w:i/>
              <w:iCs/>
            </w:rPr>
            <w:t>en</w:t>
          </w:r>
          <w:r w:rsidRPr="00C35870">
            <w:rPr>
              <w:i/>
              <w:iCs/>
            </w:rPr>
            <w:t xml:space="preserve"> z nich získá </w:t>
          </w:r>
          <w:r w:rsidRPr="00C35870">
            <w:rPr>
              <w:b/>
              <w:bCs/>
              <w:i/>
              <w:iCs/>
            </w:rPr>
            <w:t>Cenu veřejnosti</w:t>
          </w:r>
          <w:r w:rsidRPr="00C35870">
            <w:rPr>
              <w:i/>
              <w:iCs/>
            </w:rPr>
            <w:t xml:space="preserve">, o jejímž držiteli rozhodnou hlasující prostřednictvím webu </w:t>
          </w:r>
          <w:hyperlink r:id="rId13" w:tgtFrame="_new" w:history="1">
            <w:r w:rsidRPr="00ED013C">
              <w:rPr>
                <w:rStyle w:val="Hypertextovodkaz"/>
                <w:i/>
                <w:iCs/>
                <w:color w:val="549E39" w:themeColor="accent1"/>
              </w:rPr>
              <w:t>www.parkctvrtstoleti.cz</w:t>
            </w:r>
          </w:hyperlink>
          <w:r>
            <w:rPr>
              <w:i/>
              <w:iCs/>
            </w:rPr>
            <w:t xml:space="preserve">, na kterém jsou díla představena. </w:t>
          </w:r>
          <w:r w:rsidRPr="00C35870">
            <w:rPr>
              <w:i/>
              <w:iCs/>
            </w:rPr>
            <w:t>Hlasování probíhá od 15. července do 28. září 2025.</w:t>
          </w:r>
        </w:p>
        <w:p w14:paraId="3D3F5BEC" w14:textId="54DA754F" w:rsidR="001E3DA0" w:rsidRDefault="00DA27D4" w:rsidP="00921A99">
          <w:pPr>
            <w:spacing w:afterLines="100" w:after="240"/>
          </w:pPr>
          <w:r w:rsidRPr="008F4597">
            <w:t>Petr Mičola, krajinářský architekt a člen poroty, vnímá přehlídku jako pozoruhodnou sondu do současné zahradní a krajinářské tvorby. „Za mezník považuji Klášterní zahrady v Litomyšli – nejen proto, že vznikly na začátku nového tisíciletí, ale protože ukázaly, že park může být skutečným uměleckým dílem. Právě toto dílo naplno připomnělo městům a obcím, jakou hodnotu mají volné parkové plochy,“ říká.</w:t>
          </w:r>
          <w:r w:rsidR="00A148D9">
            <w:t xml:space="preserve"> </w:t>
          </w:r>
          <w:r w:rsidR="00A148D9">
            <w:br/>
          </w:r>
          <w:r w:rsidR="00713CD4" w:rsidRPr="00713CD4">
            <w:t>O hlavní ocenění se ucházejí parky napříč celou republikou.</w:t>
          </w:r>
          <w:r w:rsidR="00713CD4">
            <w:t xml:space="preserve"> </w:t>
          </w:r>
          <w:r w:rsidR="00B147A9">
            <w:t>V</w:t>
          </w:r>
          <w:r w:rsidR="0004201C" w:rsidRPr="00E55772">
            <w:t xml:space="preserve">ítěz, který získá titul Park čtvrtstoletí, </w:t>
          </w:r>
          <w:r w:rsidR="00B147A9">
            <w:t>vzejde z hodnocení</w:t>
          </w:r>
          <w:r w:rsidR="0004201C" w:rsidRPr="00E55772">
            <w:t xml:space="preserve"> odborn</w:t>
          </w:r>
          <w:r w:rsidR="00B147A9">
            <w:t>é</w:t>
          </w:r>
          <w:r w:rsidR="0004201C" w:rsidRPr="00E55772">
            <w:t xml:space="preserve"> porot</w:t>
          </w:r>
          <w:r w:rsidR="00B147A9">
            <w:t>y</w:t>
          </w:r>
          <w:r w:rsidR="00FA19F8">
            <w:t>, která s</w:t>
          </w:r>
          <w:r w:rsidR="0004201C" w:rsidRPr="00E55772">
            <w:t xml:space="preserve">outěžní díla </w:t>
          </w:r>
          <w:r w:rsidR="009418B4">
            <w:t>navštíví</w:t>
          </w:r>
          <w:r w:rsidR="0004201C" w:rsidRPr="00E55772">
            <w:t xml:space="preserve"> od 15. do 19. září 2025.</w:t>
          </w:r>
          <w:r w:rsidR="0004201C">
            <w:t xml:space="preserve"> </w:t>
          </w:r>
          <w:r w:rsidR="00A96453">
            <w:t>Parky</w:t>
          </w:r>
          <w:r w:rsidR="0004201C" w:rsidRPr="00E55772">
            <w:t xml:space="preserve"> budou </w:t>
          </w:r>
          <w:r w:rsidR="00A96453">
            <w:t>porotci</w:t>
          </w:r>
          <w:r w:rsidR="0004201C" w:rsidRPr="00E55772">
            <w:t xml:space="preserve"> posuzovat podle jasně stanovených kritérií – od toho, jak park obstál v čase, přes urbanistické a technické řešení, kvalitu zahradnické práce a použití rostlin, až po úroveň péče a udržitelnost z ekonomického, environmentálního i sociálního hlediska. Vedle hlavního </w:t>
          </w:r>
          <w:r w:rsidR="008F4597" w:rsidRPr="00E55772">
            <w:t>ocenění může</w:t>
          </w:r>
          <w:r w:rsidR="0004201C" w:rsidRPr="00E55772">
            <w:t xml:space="preserve"> porota udělit i další ceny</w:t>
          </w:r>
          <w:r w:rsidR="009D42FB">
            <w:t>, například</w:t>
          </w:r>
          <w:r w:rsidR="0004201C" w:rsidRPr="00E55772">
            <w:t xml:space="preserve"> za výjimečný přínos v oblasti biotechnologií, environmentální či koncepční řešení, inovac</w:t>
          </w:r>
          <w:r w:rsidR="006D2723">
            <w:t>e</w:t>
          </w:r>
          <w:r w:rsidR="0004201C" w:rsidRPr="00E55772">
            <w:t xml:space="preserve"> nebo participace veřejnosti.</w:t>
          </w:r>
          <w:r w:rsidR="008F4597">
            <w:t xml:space="preserve"> </w:t>
          </w:r>
          <w:r w:rsidR="0004201C" w:rsidRPr="00E55772">
            <w:t xml:space="preserve">Ondřej Kofroň, koordinátor městské zeleně v Písku a </w:t>
          </w:r>
          <w:r w:rsidR="00936B6B">
            <w:t xml:space="preserve">rovněž </w:t>
          </w:r>
          <w:r w:rsidR="0004201C" w:rsidRPr="00E55772">
            <w:t>člen poroty, vnímá přehlídku jako příležitost ke zpětnému pohledu i odbornému porovnání. „Těším se na srovnání jednotlivých děl</w:t>
          </w:r>
          <w:r w:rsidR="00127F4B">
            <w:t xml:space="preserve">, jak vypadala při někdejším </w:t>
          </w:r>
          <w:r w:rsidR="0004201C" w:rsidRPr="00E55772">
            <w:t>ocenění a v současnosti. Zajímat mě bude, do jaké míry péče ovlivnila původní záměry architektů – a jestli jsou parky pro návštěvníky stále funkční a přívětivé,“ říká.</w:t>
          </w:r>
          <w:r w:rsidR="0004201C">
            <w:t xml:space="preserve"> </w:t>
          </w:r>
        </w:p>
        <w:p w14:paraId="34F1A697" w14:textId="5BD32D31" w:rsidR="00921A99" w:rsidRDefault="001628D4" w:rsidP="00921A99">
          <w:pPr>
            <w:spacing w:afterLines="100" w:after="240"/>
          </w:pPr>
          <w:r w:rsidRPr="00E55772">
            <w:t xml:space="preserve">Přehlídku pořádají Svaz zakládání a údržby zeleně (SZÚZ) a Společnost pro zahradní a krajinářskou tvorbu (SZKT) – dvě profesní organizace, které dlouhodobě působí v oblasti zahradní a krajinářské tvorby. Sdružují odborné firmy, krajinářské architekty, </w:t>
          </w:r>
          <w:proofErr w:type="spellStart"/>
          <w:r w:rsidRPr="00E55772">
            <w:t>arboristy</w:t>
          </w:r>
          <w:proofErr w:type="spellEnd"/>
          <w:r w:rsidR="00D30E07">
            <w:t>, správce zeleně</w:t>
          </w:r>
          <w:r w:rsidRPr="00E55772">
            <w:t xml:space="preserve"> a instituce, věnují se vzdělávání, prosazování standardů kvality a podpoře udržitelné péče o zeleň.</w:t>
          </w:r>
          <w:r>
            <w:t xml:space="preserve"> </w:t>
          </w:r>
          <w:r w:rsidRPr="00E55772">
            <w:t xml:space="preserve">Přemysl Krejčiřík, krajinářský architekt a člen poroty, vnímá návrat k dříve oceněným parkům jako důležitou součást profesní odpovědnosti. „Některá díla stárnou, jiná vyzrávají. Je dobře, že se </w:t>
          </w:r>
          <w:r>
            <w:t xml:space="preserve">naše </w:t>
          </w:r>
          <w:r w:rsidRPr="00E55772">
            <w:t>profes</w:t>
          </w:r>
          <w:r>
            <w:t>ní organizace</w:t>
          </w:r>
          <w:r w:rsidRPr="00E55772">
            <w:t xml:space="preserve"> vrací k významným realizacím a sleduj</w:t>
          </w:r>
          <w:r>
            <w:t>í</w:t>
          </w:r>
          <w:r w:rsidRPr="00E55772">
            <w:t>, jak se rozvíjejí. Těším se zejména na Komenského sady ve Zlíně, které byly před lety oceněny jako Park desetiletí,“ říká.</w:t>
          </w:r>
          <w:r>
            <w:t xml:space="preserve"> </w:t>
          </w:r>
          <w:r w:rsidRPr="00E55772">
            <w:t>Eva Voženílková, zástupkyně Ministerstva životního prostředí a členka poroty, považuje své zapojení za jedinečnou příležitost poznat, jak parky fungují z pohledu veřejnosti. „Zajímá mě, jak se tvůrci vyrovnali s limity konkrétního místa, požadavky investorů i různorodými potřebami uživatelů – a jestli se v těchto prostorech lidé opravdu dobře cítí,“ říká.</w:t>
          </w:r>
          <w:r w:rsidR="00BE18AE">
            <w:t xml:space="preserve"> </w:t>
          </w:r>
        </w:p>
        <w:p w14:paraId="4A4D0AB8" w14:textId="6CDF9463" w:rsidR="00320CB9" w:rsidRPr="00320CB9" w:rsidRDefault="00BE18AE" w:rsidP="00921A99">
          <w:pPr>
            <w:spacing w:afterLines="100" w:after="240"/>
          </w:pPr>
          <w:r w:rsidRPr="00320CB9">
            <w:t>Do přehlídky se mohli přihlásit autoři projektů, investoři nebo správci či zhotovitelé, vždy se souhlasem investora i projektanta. Z více než 70 děl, která byla oceněna v soutěži Park roku v letech 2002–2023, se přihlásilo 22 realizací. Z toho 9 patří mezi vítěze předchozích ročníků.</w:t>
          </w:r>
          <w:r>
            <w:t xml:space="preserve"> </w:t>
          </w:r>
          <w:r w:rsidR="001628D4" w:rsidRPr="00E55772">
            <w:t xml:space="preserve">Rostislav Ivánek, </w:t>
          </w:r>
          <w:r w:rsidR="000E5AE6">
            <w:t xml:space="preserve">zahradník, </w:t>
          </w:r>
          <w:r w:rsidR="001628D4" w:rsidRPr="00E55772">
            <w:t xml:space="preserve">dlouholetý propagátor oboru a člen poroty, oceňuje široký časový záběr přihlášených parků. „Jsou tu díla stará dvacet let i ta zcela nová – bude zajímavé sledovat, co s parkem udělá čas. Mrzí mě, že někteří </w:t>
          </w:r>
          <w:r w:rsidR="001628D4" w:rsidRPr="00E55772">
            <w:lastRenderedPageBreak/>
            <w:t>možnost přihlásit se nevyužili, ale o to víc si cením odvahy těch, kteří do přehlídky vstoupili. A děkuji SZÚZ za to, že dlouhodobě vytváří prostor pro prezentaci výsledků práce českých zahradníků,“ dodává.</w:t>
          </w:r>
          <w:r w:rsidR="000E5AE6">
            <w:t xml:space="preserve"> </w:t>
          </w:r>
          <w:r w:rsidR="00320CB9" w:rsidRPr="00320CB9">
            <w:t xml:space="preserve">Silné zastoupení má Brno s pěti díly a Praha se čtyřmi. Z hlediska krajů vedou Jihomoravský kraj, Praha a Středočeský kraj, každý se sedmi přihlášenými projekty. Nejčastěji zastoupeným autorským týmem je Ateliér zahradní architektury </w:t>
          </w:r>
          <w:r w:rsidR="007D525C">
            <w:t xml:space="preserve">Zdeňka </w:t>
          </w:r>
          <w:proofErr w:type="spellStart"/>
          <w:r w:rsidR="00320CB9" w:rsidRPr="00320CB9">
            <w:t>Sendler</w:t>
          </w:r>
          <w:r w:rsidR="007D525C">
            <w:t>a</w:t>
          </w:r>
          <w:proofErr w:type="spellEnd"/>
          <w:r w:rsidR="007D525C">
            <w:t xml:space="preserve"> a Václava </w:t>
          </w:r>
          <w:r w:rsidR="00320CB9" w:rsidRPr="00320CB9">
            <w:t>Babk</w:t>
          </w:r>
          <w:r w:rsidR="007D525C">
            <w:t>y</w:t>
          </w:r>
          <w:r w:rsidR="00320CB9" w:rsidRPr="00320CB9">
            <w:t>, je</w:t>
          </w:r>
          <w:r w:rsidR="009E0F70">
            <w:t>jichž</w:t>
          </w:r>
          <w:r w:rsidR="00320CB9" w:rsidRPr="00320CB9">
            <w:t xml:space="preserve"> práce byly v minulých letech opakovaně oceňovány.</w:t>
          </w:r>
        </w:p>
        <w:p w14:paraId="13BB6EE5" w14:textId="1E8FF7A3" w:rsidR="001628D4" w:rsidRPr="00E55772" w:rsidRDefault="001628D4" w:rsidP="001628D4">
          <w:r w:rsidRPr="00E55772">
            <w:t>Výsledky přehlídky budou oznámeny 30. září 2025 na slavnostním galavečeru v Místodržitelském paláci v Brně. Všechna přihlášená díla budou zároveň představena na veřejné výstavě na Moravském náměstí, která se uskuteční od 26. září do 13. října 2025. Návštěvníci tak budou mít možnost nahlédnout do příběhů jednotlivých parků – nejen jako do součástí městského prostoru, ale i jako do výsledků tvůrčí spolupráce projektantů, realizátorů a správců</w:t>
          </w:r>
          <w:r>
            <w:t xml:space="preserve"> zeleně</w:t>
          </w:r>
          <w:r w:rsidRPr="00E55772">
            <w:t>.</w:t>
          </w:r>
        </w:p>
        <w:p w14:paraId="50ACD470" w14:textId="76884ADB" w:rsidR="000D6448" w:rsidRPr="000277C2" w:rsidRDefault="00147C38">
          <w:pPr>
            <w:spacing w:after="240" w:line="240" w:lineRule="auto"/>
            <w:rPr>
              <w:rFonts w:eastAsia="Calibri" w:cstheme="minorHAnsi"/>
              <w:bCs/>
              <w:i/>
              <w:iCs/>
              <w:color w:val="000000"/>
            </w:rPr>
          </w:pPr>
          <w:r>
            <w:rPr>
              <w:b/>
              <w:i/>
              <w:iCs/>
              <w:noProof/>
              <w:sz w:val="36"/>
              <w:szCs w:val="36"/>
              <w:lang w:eastAsia="cs-CZ"/>
            </w:rPr>
            <w:drawing>
              <wp:anchor distT="0" distB="0" distL="114300" distR="114300" simplePos="0" relativeHeight="251673600" behindDoc="0" locked="0" layoutInCell="1" allowOverlap="1" wp14:anchorId="302664BC" wp14:editId="2A14F8A5">
                <wp:simplePos x="0" y="0"/>
                <wp:positionH relativeFrom="margin">
                  <wp:posOffset>-90170</wp:posOffset>
                </wp:positionH>
                <wp:positionV relativeFrom="paragraph">
                  <wp:posOffset>215265</wp:posOffset>
                </wp:positionV>
                <wp:extent cx="1581150" cy="697230"/>
                <wp:effectExtent l="0" t="0" r="0" b="7620"/>
                <wp:wrapSquare wrapText="bothSides"/>
                <wp:docPr id="49066011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81150" cy="6972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libri" w:cstheme="minorHAnsi"/>
              <w:b/>
              <w:i/>
              <w:iCs/>
              <w:color w:val="000000"/>
            </w:rPr>
            <w:t>Kontaktní údaje</w:t>
          </w:r>
          <w:r w:rsidR="009870B5">
            <w:rPr>
              <w:rFonts w:eastAsia="Calibri" w:cstheme="minorHAnsi"/>
              <w:b/>
              <w:i/>
              <w:iCs/>
              <w:color w:val="000000"/>
            </w:rPr>
            <w:t xml:space="preserve"> </w:t>
          </w:r>
          <w:r w:rsidR="00CD5FF9">
            <w:rPr>
              <w:rFonts w:eastAsia="Calibri" w:cstheme="minorHAnsi"/>
              <w:b/>
              <w:i/>
              <w:iCs/>
              <w:color w:val="000000"/>
            </w:rPr>
            <w:t xml:space="preserve">pro média: </w:t>
          </w:r>
          <w:r w:rsidR="00CD5FF9" w:rsidRPr="000277C2">
            <w:rPr>
              <w:rFonts w:eastAsia="Calibri" w:cstheme="minorHAnsi"/>
              <w:bCs/>
              <w:i/>
              <w:iCs/>
              <w:color w:val="000000"/>
            </w:rPr>
            <w:t xml:space="preserve">Ing. Jana Šimečková, ředitelka SZÚZ, </w:t>
          </w:r>
          <w:hyperlink r:id="rId15" w:history="1">
            <w:r w:rsidR="000277C2" w:rsidRPr="000277C2">
              <w:rPr>
                <w:rStyle w:val="Hypertextovodkaz"/>
                <w:rFonts w:eastAsia="Calibri" w:cstheme="minorHAnsi"/>
                <w:bCs/>
                <w:i/>
                <w:iCs/>
              </w:rPr>
              <w:t>simeckova@szuz.cz</w:t>
            </w:r>
          </w:hyperlink>
          <w:r w:rsidR="000277C2" w:rsidRPr="000277C2">
            <w:rPr>
              <w:rFonts w:eastAsia="Calibri" w:cstheme="minorHAnsi"/>
              <w:bCs/>
              <w:i/>
              <w:iCs/>
              <w:color w:val="000000"/>
            </w:rPr>
            <w:t>, tel. 777581544</w:t>
          </w:r>
        </w:p>
        <w:p w14:paraId="115EA3FB" w14:textId="4BB2D6CF" w:rsidR="000D6448" w:rsidRDefault="00147C38">
          <w:pPr>
            <w:spacing w:after="0" w:line="240" w:lineRule="auto"/>
            <w:ind w:firstLine="709"/>
            <w:rPr>
              <w:rFonts w:cstheme="minorHAnsi"/>
              <w:bCs/>
              <w:i/>
              <w:iCs/>
            </w:rPr>
          </w:pPr>
          <w:r>
            <w:rPr>
              <w:rFonts w:cstheme="minorHAnsi"/>
              <w:b/>
              <w:i/>
              <w:iCs/>
            </w:rPr>
            <w:t xml:space="preserve">Svaz zakládání a údržby zeleně, </w:t>
          </w:r>
          <w:proofErr w:type="spellStart"/>
          <w:r>
            <w:rPr>
              <w:rFonts w:cstheme="minorHAnsi"/>
              <w:b/>
              <w:i/>
              <w:iCs/>
            </w:rPr>
            <w:t>z.s</w:t>
          </w:r>
          <w:proofErr w:type="spellEnd"/>
          <w:r>
            <w:rPr>
              <w:rFonts w:cstheme="minorHAnsi"/>
              <w:b/>
              <w:i/>
              <w:iCs/>
            </w:rPr>
            <w:t>. (SZÚZ)</w:t>
          </w:r>
          <w:r>
            <w:rPr>
              <w:rFonts w:cstheme="minorHAnsi"/>
              <w:bCs/>
              <w:i/>
              <w:iCs/>
            </w:rPr>
            <w:t xml:space="preserve"> </w:t>
          </w:r>
        </w:p>
        <w:p w14:paraId="76C59F1C" w14:textId="77777777" w:rsidR="000D6448" w:rsidRDefault="00147C38">
          <w:pPr>
            <w:spacing w:after="0" w:line="240" w:lineRule="auto"/>
            <w:ind w:firstLine="709"/>
            <w:rPr>
              <w:rFonts w:cstheme="minorHAnsi"/>
              <w:bCs/>
              <w:i/>
              <w:iCs/>
            </w:rPr>
          </w:pPr>
          <w:r>
            <w:rPr>
              <w:rFonts w:cstheme="minorHAnsi"/>
              <w:bCs/>
              <w:i/>
              <w:iCs/>
            </w:rPr>
            <w:t xml:space="preserve">Údolní 567/33, 602 00 Brno, IČ: 26529831. </w:t>
          </w:r>
        </w:p>
        <w:p w14:paraId="1675E797" w14:textId="269EB793" w:rsidR="000D6448" w:rsidRDefault="00147C38">
          <w:pPr>
            <w:spacing w:after="0" w:line="240" w:lineRule="auto"/>
            <w:ind w:firstLine="709"/>
            <w:rPr>
              <w:rFonts w:cstheme="minorHAnsi"/>
              <w:bCs/>
              <w:i/>
              <w:iCs/>
            </w:rPr>
          </w:pPr>
          <w:hyperlink r:id="rId16" w:history="1">
            <w:r>
              <w:rPr>
                <w:rStyle w:val="Hypertextovodkaz"/>
                <w:rFonts w:cstheme="minorHAnsi"/>
                <w:bCs/>
                <w:i/>
                <w:iCs/>
              </w:rPr>
              <w:t>www.szuz.cz</w:t>
            </w:r>
          </w:hyperlink>
          <w:r>
            <w:rPr>
              <w:rFonts w:cstheme="minorHAnsi"/>
              <w:bCs/>
              <w:i/>
              <w:iCs/>
            </w:rPr>
            <w:t xml:space="preserve">, e-mail </w:t>
          </w:r>
          <w:hyperlink r:id="rId17" w:history="1">
            <w:r>
              <w:rPr>
                <w:rStyle w:val="Hypertextovodkaz"/>
                <w:rFonts w:cstheme="minorHAnsi"/>
                <w:bCs/>
                <w:i/>
                <w:iCs/>
              </w:rPr>
              <w:t>info@szuz.cz</w:t>
            </w:r>
          </w:hyperlink>
          <w:r>
            <w:rPr>
              <w:rFonts w:cstheme="minorHAnsi"/>
              <w:bCs/>
              <w:i/>
              <w:iCs/>
            </w:rPr>
            <w:t>, tel.  +420 777 581 544</w:t>
          </w:r>
        </w:p>
        <w:p w14:paraId="44424D6B" w14:textId="0610431A" w:rsidR="000D6448" w:rsidRDefault="000D6448">
          <w:pPr>
            <w:spacing w:after="0" w:line="240" w:lineRule="auto"/>
            <w:rPr>
              <w:rFonts w:cstheme="minorHAnsi"/>
              <w:bCs/>
              <w:i/>
              <w:iCs/>
            </w:rPr>
          </w:pPr>
        </w:p>
        <w:p w14:paraId="3EA0D93D" w14:textId="77777777" w:rsidR="000D6448" w:rsidRDefault="00147C38">
          <w:pPr>
            <w:spacing w:after="0" w:line="240" w:lineRule="auto"/>
            <w:rPr>
              <w:rFonts w:cstheme="minorHAnsi"/>
              <w:bCs/>
              <w:i/>
              <w:iCs/>
            </w:rPr>
          </w:pPr>
          <w:r>
            <w:rPr>
              <w:i/>
              <w:iCs/>
              <w:noProof/>
              <w:lang w:eastAsia="cs-CZ"/>
            </w:rPr>
            <w:drawing>
              <wp:anchor distT="0" distB="0" distL="114300" distR="114300" simplePos="0" relativeHeight="251661312" behindDoc="0" locked="0" layoutInCell="1" allowOverlap="1" wp14:anchorId="5176F228" wp14:editId="25E5B922">
                <wp:simplePos x="0" y="0"/>
                <wp:positionH relativeFrom="margin">
                  <wp:posOffset>-31115</wp:posOffset>
                </wp:positionH>
                <wp:positionV relativeFrom="paragraph">
                  <wp:posOffset>84455</wp:posOffset>
                </wp:positionV>
                <wp:extent cx="1873250" cy="476250"/>
                <wp:effectExtent l="0" t="0" r="0" b="0"/>
                <wp:wrapSquare wrapText="bothSides"/>
                <wp:docPr id="374779477" name="Obrázek 6" descr="Obsah obrázku Písmo, Grafika, snímek obrazovky,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37027358" descr="Obsah obrázku Písmo, Grafika, snímek obrazovky, grafický design&#10;&#10;Popis byl vytvořen automatick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73250" cy="476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i/>
              <w:iCs/>
            </w:rPr>
            <w:t xml:space="preserve">  Společnost pro zahradní a krajinářskou tvorbu, </w:t>
          </w:r>
          <w:proofErr w:type="spellStart"/>
          <w:r>
            <w:rPr>
              <w:rFonts w:cstheme="minorHAnsi"/>
              <w:b/>
              <w:i/>
              <w:iCs/>
            </w:rPr>
            <w:t>z.s</w:t>
          </w:r>
          <w:proofErr w:type="spellEnd"/>
          <w:r>
            <w:rPr>
              <w:rFonts w:cstheme="minorHAnsi"/>
              <w:b/>
              <w:i/>
              <w:iCs/>
            </w:rPr>
            <w:t xml:space="preserve"> (SZKT)</w:t>
          </w:r>
          <w:r>
            <w:rPr>
              <w:rFonts w:cstheme="minorHAnsi"/>
              <w:bCs/>
              <w:i/>
              <w:iCs/>
            </w:rPr>
            <w:t xml:space="preserve"> </w:t>
          </w:r>
        </w:p>
        <w:p w14:paraId="3BBACB0F" w14:textId="77777777" w:rsidR="000D6448" w:rsidRDefault="00147C38">
          <w:pPr>
            <w:spacing w:after="0" w:line="240" w:lineRule="auto"/>
            <w:ind w:right="-1"/>
            <w:rPr>
              <w:rFonts w:cstheme="minorHAnsi"/>
              <w:bCs/>
              <w:i/>
              <w:iCs/>
            </w:rPr>
          </w:pPr>
          <w:r>
            <w:rPr>
              <w:rFonts w:cstheme="minorHAnsi"/>
              <w:bCs/>
              <w:i/>
              <w:iCs/>
            </w:rPr>
            <w:t xml:space="preserve">  Plzeňská 247/59, 150 00 Praha 5 – Košíře, IČ: 44684932.</w:t>
          </w:r>
        </w:p>
        <w:p w14:paraId="080CC662" w14:textId="4CB60340" w:rsidR="000D6448" w:rsidRDefault="00147C38">
          <w:pPr>
            <w:spacing w:line="240" w:lineRule="auto"/>
            <w:ind w:left="2832" w:right="-1"/>
            <w:rPr>
              <w:i/>
              <w:iCs/>
              <w:noProof/>
            </w:rPr>
          </w:pPr>
          <w:r>
            <w:t xml:space="preserve">   </w:t>
          </w:r>
          <w:hyperlink r:id="rId19" w:history="1">
            <w:r>
              <w:rPr>
                <w:rStyle w:val="Hypertextovodkaz"/>
                <w:rFonts w:cstheme="minorHAnsi"/>
                <w:bCs/>
                <w:i/>
                <w:iCs/>
              </w:rPr>
              <w:t>www.szkt.cz</w:t>
            </w:r>
          </w:hyperlink>
          <w:r>
            <w:rPr>
              <w:rFonts w:cstheme="minorHAnsi"/>
              <w:bCs/>
              <w:i/>
              <w:iCs/>
            </w:rPr>
            <w:t xml:space="preserve">, e-mail </w:t>
          </w:r>
          <w:hyperlink r:id="rId20" w:history="1">
            <w:r>
              <w:rPr>
                <w:rStyle w:val="Hypertextovodkaz"/>
                <w:rFonts w:cstheme="minorHAnsi"/>
                <w:bCs/>
                <w:i/>
                <w:iCs/>
              </w:rPr>
              <w:t>kancelar@szkt.cz</w:t>
            </w:r>
          </w:hyperlink>
          <w:r>
            <w:rPr>
              <w:rFonts w:cstheme="minorHAnsi"/>
              <w:bCs/>
              <w:i/>
              <w:iCs/>
            </w:rPr>
            <w:t>, tel.  +420 602 363 999</w:t>
          </w:r>
          <w:r>
            <w:rPr>
              <w:i/>
              <w:iCs/>
              <w:noProof/>
            </w:rPr>
            <w:t xml:space="preserve"> </w:t>
          </w:r>
        </w:p>
      </w:sdtContent>
    </w:sdt>
    <w:p w14:paraId="1B8248A3" w14:textId="0D56D4F5" w:rsidR="00C8513D" w:rsidRDefault="00C8513D" w:rsidP="00C8513D"/>
    <w:p w14:paraId="06268C45" w14:textId="3A059AA7" w:rsidR="009C2B42" w:rsidRDefault="009C2B42" w:rsidP="00C8513D">
      <w:r>
        <w:t xml:space="preserve">Díla přihlášená do soutěže Park čtvrtstoletí </w:t>
      </w:r>
    </w:p>
    <w:tbl>
      <w:tblPr>
        <w:tblStyle w:val="Mkatabulky"/>
        <w:tblW w:w="10065" w:type="dxa"/>
        <w:tblInd w:w="-289" w:type="dxa"/>
        <w:tblLook w:val="04A0" w:firstRow="1" w:lastRow="0" w:firstColumn="1" w:lastColumn="0" w:noHBand="0" w:noVBand="1"/>
      </w:tblPr>
      <w:tblGrid>
        <w:gridCol w:w="1429"/>
        <w:gridCol w:w="2683"/>
        <w:gridCol w:w="5953"/>
      </w:tblGrid>
      <w:tr w:rsidR="009C2B42" w:rsidRPr="009C2B42" w14:paraId="4C8295C4" w14:textId="77777777" w:rsidTr="004B002C">
        <w:trPr>
          <w:trHeight w:val="294"/>
        </w:trPr>
        <w:tc>
          <w:tcPr>
            <w:tcW w:w="1429" w:type="dxa"/>
            <w:shd w:val="clear" w:color="auto" w:fill="B7DFA8" w:themeFill="accent1" w:themeFillTint="66"/>
            <w:noWrap/>
            <w:hideMark/>
          </w:tcPr>
          <w:p w14:paraId="34B18615" w14:textId="1AAD51C4" w:rsidR="009C2B42" w:rsidRPr="009C2B42" w:rsidRDefault="009C2B42">
            <w:pPr>
              <w:rPr>
                <w:b/>
                <w:bCs/>
              </w:rPr>
            </w:pPr>
            <w:r w:rsidRPr="009C2B42">
              <w:rPr>
                <w:b/>
                <w:bCs/>
              </w:rPr>
              <w:t>Rok</w:t>
            </w:r>
          </w:p>
        </w:tc>
        <w:tc>
          <w:tcPr>
            <w:tcW w:w="2683" w:type="dxa"/>
            <w:shd w:val="clear" w:color="auto" w:fill="B7DFA8" w:themeFill="accent1" w:themeFillTint="66"/>
            <w:noWrap/>
            <w:hideMark/>
          </w:tcPr>
          <w:p w14:paraId="1971ADB2" w14:textId="3FA91A2B" w:rsidR="009C2B42" w:rsidRPr="009C2B42" w:rsidRDefault="003325FF">
            <w:pPr>
              <w:rPr>
                <w:b/>
                <w:bCs/>
              </w:rPr>
            </w:pPr>
            <w:r>
              <w:rPr>
                <w:b/>
                <w:bCs/>
              </w:rPr>
              <w:t>Umístění - Ocenění</w:t>
            </w:r>
          </w:p>
        </w:tc>
        <w:tc>
          <w:tcPr>
            <w:tcW w:w="5953" w:type="dxa"/>
            <w:shd w:val="clear" w:color="auto" w:fill="B7DFA8" w:themeFill="accent1" w:themeFillTint="66"/>
            <w:noWrap/>
            <w:hideMark/>
          </w:tcPr>
          <w:p w14:paraId="392145E1" w14:textId="77777777" w:rsidR="009C2B42" w:rsidRPr="009C2B42" w:rsidRDefault="009C2B42">
            <w:pPr>
              <w:rPr>
                <w:b/>
                <w:bCs/>
              </w:rPr>
            </w:pPr>
            <w:r w:rsidRPr="009C2B42">
              <w:rPr>
                <w:b/>
                <w:bCs/>
              </w:rPr>
              <w:t>Dílo</w:t>
            </w:r>
          </w:p>
        </w:tc>
      </w:tr>
      <w:tr w:rsidR="009C2B42" w:rsidRPr="009C2B42" w14:paraId="3574B96E" w14:textId="77777777" w:rsidTr="00E01909">
        <w:trPr>
          <w:trHeight w:hRule="exact" w:val="284"/>
        </w:trPr>
        <w:tc>
          <w:tcPr>
            <w:tcW w:w="1429" w:type="dxa"/>
            <w:noWrap/>
            <w:hideMark/>
          </w:tcPr>
          <w:p w14:paraId="48B84F8D" w14:textId="77777777" w:rsidR="009C2B42" w:rsidRPr="009C2B42" w:rsidRDefault="009C2B42" w:rsidP="009C2B42">
            <w:r w:rsidRPr="009C2B42">
              <w:t>2007</w:t>
            </w:r>
          </w:p>
        </w:tc>
        <w:tc>
          <w:tcPr>
            <w:tcW w:w="2683" w:type="dxa"/>
            <w:noWrap/>
            <w:hideMark/>
          </w:tcPr>
          <w:p w14:paraId="61D0BBC6" w14:textId="5F9EB42D" w:rsidR="009C2B42" w:rsidRPr="009C2B42" w:rsidRDefault="009C2B42" w:rsidP="009C2B42">
            <w:r w:rsidRPr="009C2B42">
              <w:t>1</w:t>
            </w:r>
          </w:p>
        </w:tc>
        <w:tc>
          <w:tcPr>
            <w:tcW w:w="5953" w:type="dxa"/>
            <w:noWrap/>
            <w:hideMark/>
          </w:tcPr>
          <w:p w14:paraId="1FC075D2" w14:textId="431C6F4C" w:rsidR="009C2B42" w:rsidRPr="00BC0DB7" w:rsidRDefault="009C2B42">
            <w:r w:rsidRPr="00BC0DB7">
              <w:t xml:space="preserve">Obnova parku na Slovanském náměstí v </w:t>
            </w:r>
            <w:r w:rsidRPr="00BC0DB7">
              <w:t>Brně – Králově</w:t>
            </w:r>
            <w:r w:rsidRPr="00BC0DB7">
              <w:t xml:space="preserve"> Poli</w:t>
            </w:r>
          </w:p>
        </w:tc>
      </w:tr>
      <w:tr w:rsidR="009C2B42" w:rsidRPr="009C2B42" w14:paraId="70C66425" w14:textId="77777777" w:rsidTr="00E01909">
        <w:trPr>
          <w:trHeight w:hRule="exact" w:val="284"/>
        </w:trPr>
        <w:tc>
          <w:tcPr>
            <w:tcW w:w="1429" w:type="dxa"/>
            <w:noWrap/>
            <w:hideMark/>
          </w:tcPr>
          <w:p w14:paraId="59FA7705" w14:textId="77777777" w:rsidR="009C2B42" w:rsidRPr="009C2B42" w:rsidRDefault="009C2B42" w:rsidP="009C2B42">
            <w:r w:rsidRPr="009C2B42">
              <w:t>2008</w:t>
            </w:r>
          </w:p>
        </w:tc>
        <w:tc>
          <w:tcPr>
            <w:tcW w:w="2683" w:type="dxa"/>
            <w:noWrap/>
            <w:hideMark/>
          </w:tcPr>
          <w:p w14:paraId="78B4CE49" w14:textId="77777777" w:rsidR="009C2B42" w:rsidRPr="009C2B42" w:rsidRDefault="009C2B42" w:rsidP="009C2B42">
            <w:r w:rsidRPr="009C2B42">
              <w:t>1</w:t>
            </w:r>
          </w:p>
        </w:tc>
        <w:tc>
          <w:tcPr>
            <w:tcW w:w="5953" w:type="dxa"/>
            <w:noWrap/>
            <w:hideMark/>
          </w:tcPr>
          <w:p w14:paraId="4B5AADB2" w14:textId="77777777" w:rsidR="009C2B42" w:rsidRPr="00BC0DB7" w:rsidRDefault="009C2B42">
            <w:r w:rsidRPr="00BC0DB7">
              <w:t>Park Lannova, Praha</w:t>
            </w:r>
          </w:p>
        </w:tc>
      </w:tr>
      <w:tr w:rsidR="009C2B42" w:rsidRPr="009C2B42" w14:paraId="664956E4" w14:textId="77777777" w:rsidTr="00E01909">
        <w:trPr>
          <w:trHeight w:hRule="exact" w:val="284"/>
        </w:trPr>
        <w:tc>
          <w:tcPr>
            <w:tcW w:w="1429" w:type="dxa"/>
            <w:noWrap/>
            <w:hideMark/>
          </w:tcPr>
          <w:p w14:paraId="05FCE185" w14:textId="77777777" w:rsidR="009C2B42" w:rsidRPr="009C2B42" w:rsidRDefault="009C2B42" w:rsidP="009C2B42">
            <w:r w:rsidRPr="009C2B42">
              <w:t>2010</w:t>
            </w:r>
          </w:p>
        </w:tc>
        <w:tc>
          <w:tcPr>
            <w:tcW w:w="2683" w:type="dxa"/>
            <w:noWrap/>
            <w:hideMark/>
          </w:tcPr>
          <w:p w14:paraId="51646B61" w14:textId="77777777" w:rsidR="009C2B42" w:rsidRPr="009C2B42" w:rsidRDefault="009C2B42" w:rsidP="009C2B42">
            <w:r w:rsidRPr="009C2B42">
              <w:t>1</w:t>
            </w:r>
          </w:p>
        </w:tc>
        <w:tc>
          <w:tcPr>
            <w:tcW w:w="5953" w:type="dxa"/>
            <w:hideMark/>
          </w:tcPr>
          <w:p w14:paraId="14784DB2" w14:textId="77777777" w:rsidR="009C2B42" w:rsidRPr="00BC0DB7" w:rsidRDefault="009C2B42">
            <w:r w:rsidRPr="00BC0DB7">
              <w:t>Park Mlýnská strouha v Plzni</w:t>
            </w:r>
          </w:p>
        </w:tc>
      </w:tr>
      <w:tr w:rsidR="009C2B42" w:rsidRPr="009C2B42" w14:paraId="74BA5404" w14:textId="77777777" w:rsidTr="00E01909">
        <w:trPr>
          <w:trHeight w:hRule="exact" w:val="284"/>
        </w:trPr>
        <w:tc>
          <w:tcPr>
            <w:tcW w:w="1429" w:type="dxa"/>
            <w:noWrap/>
            <w:hideMark/>
          </w:tcPr>
          <w:p w14:paraId="26974FA2" w14:textId="77777777" w:rsidR="009C2B42" w:rsidRPr="009C2B42" w:rsidRDefault="009C2B42" w:rsidP="009C2B42">
            <w:r w:rsidRPr="009C2B42">
              <w:t>2010</w:t>
            </w:r>
          </w:p>
        </w:tc>
        <w:tc>
          <w:tcPr>
            <w:tcW w:w="2683" w:type="dxa"/>
            <w:hideMark/>
          </w:tcPr>
          <w:p w14:paraId="15D6B56C" w14:textId="77777777" w:rsidR="009C2B42" w:rsidRPr="009C2B42" w:rsidRDefault="009C2B42">
            <w:r w:rsidRPr="009C2B42">
              <w:t xml:space="preserve">ELCA Trend </w:t>
            </w:r>
            <w:proofErr w:type="spellStart"/>
            <w:r w:rsidRPr="009C2B42">
              <w:t>Award</w:t>
            </w:r>
            <w:proofErr w:type="spellEnd"/>
          </w:p>
        </w:tc>
        <w:tc>
          <w:tcPr>
            <w:tcW w:w="5953" w:type="dxa"/>
            <w:noWrap/>
            <w:hideMark/>
          </w:tcPr>
          <w:p w14:paraId="68FAB338" w14:textId="77777777" w:rsidR="009C2B42" w:rsidRPr="00BC0DB7" w:rsidRDefault="009C2B42">
            <w:r w:rsidRPr="00BC0DB7">
              <w:t>Klášterní zahrady v Litomyšli</w:t>
            </w:r>
          </w:p>
        </w:tc>
      </w:tr>
      <w:tr w:rsidR="009C2B42" w:rsidRPr="009C2B42" w14:paraId="24034622" w14:textId="77777777" w:rsidTr="00E01909">
        <w:trPr>
          <w:trHeight w:hRule="exact" w:val="284"/>
        </w:trPr>
        <w:tc>
          <w:tcPr>
            <w:tcW w:w="1429" w:type="dxa"/>
            <w:noWrap/>
            <w:hideMark/>
          </w:tcPr>
          <w:p w14:paraId="2B361424" w14:textId="77777777" w:rsidR="009C2B42" w:rsidRPr="009C2B42" w:rsidRDefault="009C2B42" w:rsidP="009C2B42">
            <w:r w:rsidRPr="009C2B42">
              <w:t>2012</w:t>
            </w:r>
          </w:p>
        </w:tc>
        <w:tc>
          <w:tcPr>
            <w:tcW w:w="2683" w:type="dxa"/>
            <w:noWrap/>
            <w:hideMark/>
          </w:tcPr>
          <w:p w14:paraId="54AF7820" w14:textId="77777777" w:rsidR="009C2B42" w:rsidRPr="009C2B42" w:rsidRDefault="009C2B42" w:rsidP="009C2B42">
            <w:r w:rsidRPr="009C2B42">
              <w:t>1</w:t>
            </w:r>
          </w:p>
        </w:tc>
        <w:tc>
          <w:tcPr>
            <w:tcW w:w="5953" w:type="dxa"/>
            <w:hideMark/>
          </w:tcPr>
          <w:p w14:paraId="6AA055AA" w14:textId="77777777" w:rsidR="009C2B42" w:rsidRPr="00BC0DB7" w:rsidRDefault="009C2B42">
            <w:r w:rsidRPr="00BC0DB7">
              <w:t>Obnova vnitrobloku Za Žižkovskou vozovnou, Praha 3</w:t>
            </w:r>
          </w:p>
        </w:tc>
      </w:tr>
      <w:tr w:rsidR="009C2B42" w:rsidRPr="009C2B42" w14:paraId="17C0AAF5" w14:textId="77777777" w:rsidTr="00E01909">
        <w:trPr>
          <w:trHeight w:hRule="exact" w:val="284"/>
        </w:trPr>
        <w:tc>
          <w:tcPr>
            <w:tcW w:w="1429" w:type="dxa"/>
            <w:noWrap/>
            <w:hideMark/>
          </w:tcPr>
          <w:p w14:paraId="2CA644FE" w14:textId="77777777" w:rsidR="009C2B42" w:rsidRPr="009C2B42" w:rsidRDefault="009C2B42" w:rsidP="009C2B42">
            <w:r w:rsidRPr="009C2B42">
              <w:t>2014</w:t>
            </w:r>
          </w:p>
        </w:tc>
        <w:tc>
          <w:tcPr>
            <w:tcW w:w="2683" w:type="dxa"/>
            <w:noWrap/>
            <w:hideMark/>
          </w:tcPr>
          <w:p w14:paraId="01B1986C" w14:textId="54D9F89A" w:rsidR="009C2B42" w:rsidRPr="009C2B42" w:rsidRDefault="009C2B42" w:rsidP="009C2B42">
            <w:r w:rsidRPr="009C2B42">
              <w:t>3</w:t>
            </w:r>
          </w:p>
        </w:tc>
        <w:tc>
          <w:tcPr>
            <w:tcW w:w="5953" w:type="dxa"/>
            <w:hideMark/>
          </w:tcPr>
          <w:p w14:paraId="15311A0A" w14:textId="77777777" w:rsidR="009C2B42" w:rsidRPr="00BC0DB7" w:rsidRDefault="009C2B42">
            <w:r w:rsidRPr="00BC0DB7">
              <w:t>Keltský park v Dolních Břežanech</w:t>
            </w:r>
          </w:p>
        </w:tc>
      </w:tr>
      <w:tr w:rsidR="009C2B42" w:rsidRPr="009C2B42" w14:paraId="520F2B96" w14:textId="77777777" w:rsidTr="00E01909">
        <w:trPr>
          <w:trHeight w:hRule="exact" w:val="284"/>
        </w:trPr>
        <w:tc>
          <w:tcPr>
            <w:tcW w:w="1429" w:type="dxa"/>
            <w:noWrap/>
            <w:hideMark/>
          </w:tcPr>
          <w:p w14:paraId="556B41C2" w14:textId="77777777" w:rsidR="009C2B42" w:rsidRPr="009C2B42" w:rsidRDefault="009C2B42" w:rsidP="009C2B42">
            <w:r w:rsidRPr="009C2B42">
              <w:t>2014</w:t>
            </w:r>
          </w:p>
        </w:tc>
        <w:tc>
          <w:tcPr>
            <w:tcW w:w="2683" w:type="dxa"/>
            <w:hideMark/>
          </w:tcPr>
          <w:p w14:paraId="0EC697A1" w14:textId="29153227" w:rsidR="009C2B42" w:rsidRPr="009C2B42" w:rsidRDefault="009C2B42">
            <w:r w:rsidRPr="009C2B42">
              <w:t>Cena děkana ZF MENDELU</w:t>
            </w:r>
          </w:p>
        </w:tc>
        <w:tc>
          <w:tcPr>
            <w:tcW w:w="5953" w:type="dxa"/>
            <w:hideMark/>
          </w:tcPr>
          <w:p w14:paraId="73B3C165" w14:textId="77777777" w:rsidR="009C2B42" w:rsidRPr="00BC0DB7" w:rsidRDefault="009C2B42">
            <w:r w:rsidRPr="00BC0DB7">
              <w:t>Park pod Plachtami, Brno-Nový Lískovec</w:t>
            </w:r>
          </w:p>
        </w:tc>
      </w:tr>
      <w:tr w:rsidR="009C2B42" w:rsidRPr="009C2B42" w14:paraId="24589EBC" w14:textId="77777777" w:rsidTr="00E01909">
        <w:trPr>
          <w:trHeight w:hRule="exact" w:val="284"/>
        </w:trPr>
        <w:tc>
          <w:tcPr>
            <w:tcW w:w="1429" w:type="dxa"/>
            <w:noWrap/>
            <w:hideMark/>
          </w:tcPr>
          <w:p w14:paraId="2B0808EA" w14:textId="77777777" w:rsidR="009C2B42" w:rsidRPr="009C2B42" w:rsidRDefault="009C2B42" w:rsidP="009C2B42">
            <w:r w:rsidRPr="009C2B42">
              <w:t>2015</w:t>
            </w:r>
          </w:p>
        </w:tc>
        <w:tc>
          <w:tcPr>
            <w:tcW w:w="2683" w:type="dxa"/>
            <w:noWrap/>
            <w:hideMark/>
          </w:tcPr>
          <w:p w14:paraId="6E4AB04D" w14:textId="30B179BE" w:rsidR="009C2B42" w:rsidRPr="009C2B42" w:rsidRDefault="009C2B42" w:rsidP="009C2B42">
            <w:r w:rsidRPr="009C2B42">
              <w:t>1</w:t>
            </w:r>
          </w:p>
        </w:tc>
        <w:tc>
          <w:tcPr>
            <w:tcW w:w="5953" w:type="dxa"/>
            <w:hideMark/>
          </w:tcPr>
          <w:p w14:paraId="425A7C20" w14:textId="77777777" w:rsidR="009C2B42" w:rsidRPr="00BC0DB7" w:rsidRDefault="009C2B42">
            <w:r w:rsidRPr="00BC0DB7">
              <w:t>Revitalizace parku Komenského ve Zlíně</w:t>
            </w:r>
          </w:p>
        </w:tc>
      </w:tr>
      <w:tr w:rsidR="009C2B42" w:rsidRPr="009C2B42" w14:paraId="15749F7A" w14:textId="77777777" w:rsidTr="00E01909">
        <w:trPr>
          <w:trHeight w:hRule="exact" w:val="284"/>
        </w:trPr>
        <w:tc>
          <w:tcPr>
            <w:tcW w:w="1429" w:type="dxa"/>
            <w:noWrap/>
            <w:hideMark/>
          </w:tcPr>
          <w:p w14:paraId="76CE543B" w14:textId="77777777" w:rsidR="009C2B42" w:rsidRPr="009C2B42" w:rsidRDefault="009C2B42" w:rsidP="009C2B42">
            <w:r w:rsidRPr="009C2B42">
              <w:t>2017</w:t>
            </w:r>
          </w:p>
        </w:tc>
        <w:tc>
          <w:tcPr>
            <w:tcW w:w="2683" w:type="dxa"/>
            <w:noWrap/>
            <w:hideMark/>
          </w:tcPr>
          <w:p w14:paraId="648255A4" w14:textId="5A0E7040" w:rsidR="009C2B42" w:rsidRPr="009C2B42" w:rsidRDefault="009C2B42" w:rsidP="009C2B42">
            <w:r w:rsidRPr="009C2B42">
              <w:t>1</w:t>
            </w:r>
          </w:p>
        </w:tc>
        <w:tc>
          <w:tcPr>
            <w:tcW w:w="5953" w:type="dxa"/>
            <w:hideMark/>
          </w:tcPr>
          <w:p w14:paraId="771C584E" w14:textId="77777777" w:rsidR="009C2B42" w:rsidRPr="00BC0DB7" w:rsidRDefault="009C2B42">
            <w:r w:rsidRPr="00BC0DB7">
              <w:t>Jiráskovy sady v Litoměřicích</w:t>
            </w:r>
          </w:p>
        </w:tc>
      </w:tr>
      <w:tr w:rsidR="009C2B42" w:rsidRPr="009C2B42" w14:paraId="3F34421F" w14:textId="77777777" w:rsidTr="00E01909">
        <w:trPr>
          <w:trHeight w:hRule="exact" w:val="284"/>
        </w:trPr>
        <w:tc>
          <w:tcPr>
            <w:tcW w:w="1429" w:type="dxa"/>
            <w:noWrap/>
            <w:hideMark/>
          </w:tcPr>
          <w:p w14:paraId="3616B79B" w14:textId="77777777" w:rsidR="009C2B42" w:rsidRPr="009C2B42" w:rsidRDefault="009C2B42" w:rsidP="009C2B42">
            <w:r w:rsidRPr="009C2B42">
              <w:t>2017</w:t>
            </w:r>
          </w:p>
        </w:tc>
        <w:tc>
          <w:tcPr>
            <w:tcW w:w="2683" w:type="dxa"/>
            <w:noWrap/>
            <w:hideMark/>
          </w:tcPr>
          <w:p w14:paraId="208E7633" w14:textId="4946256D" w:rsidR="009C2B42" w:rsidRPr="009C2B42" w:rsidRDefault="009C2B42" w:rsidP="009C2B42">
            <w:r w:rsidRPr="009C2B42">
              <w:t>2</w:t>
            </w:r>
          </w:p>
        </w:tc>
        <w:tc>
          <w:tcPr>
            <w:tcW w:w="5953" w:type="dxa"/>
            <w:hideMark/>
          </w:tcPr>
          <w:p w14:paraId="1459418C" w14:textId="77777777" w:rsidR="009C2B42" w:rsidRPr="00BC0DB7" w:rsidRDefault="009C2B42">
            <w:r w:rsidRPr="00BC0DB7">
              <w:t xml:space="preserve">Revitalizace zahrady piaristického kláštera v </w:t>
            </w:r>
            <w:proofErr w:type="spellStart"/>
            <w:r w:rsidRPr="00BC0DB7">
              <w:t>Příboře</w:t>
            </w:r>
            <w:proofErr w:type="spellEnd"/>
          </w:p>
        </w:tc>
      </w:tr>
      <w:tr w:rsidR="009C2B42" w:rsidRPr="009C2B42" w14:paraId="3ACDEF99" w14:textId="77777777" w:rsidTr="00E01909">
        <w:trPr>
          <w:trHeight w:hRule="exact" w:val="284"/>
        </w:trPr>
        <w:tc>
          <w:tcPr>
            <w:tcW w:w="1429" w:type="dxa"/>
            <w:noWrap/>
            <w:hideMark/>
          </w:tcPr>
          <w:p w14:paraId="52D963D2" w14:textId="77777777" w:rsidR="009C2B42" w:rsidRPr="009C2B42" w:rsidRDefault="009C2B42" w:rsidP="009C2B42">
            <w:r w:rsidRPr="009C2B42">
              <w:t>2017</w:t>
            </w:r>
          </w:p>
        </w:tc>
        <w:tc>
          <w:tcPr>
            <w:tcW w:w="2683" w:type="dxa"/>
            <w:hideMark/>
          </w:tcPr>
          <w:p w14:paraId="78D750D8" w14:textId="6A16EACF" w:rsidR="009C2B42" w:rsidRPr="009C2B42" w:rsidRDefault="009C2B42">
            <w:r w:rsidRPr="009C2B42">
              <w:t xml:space="preserve">Cena </w:t>
            </w:r>
            <w:r>
              <w:t xml:space="preserve">Václava </w:t>
            </w:r>
            <w:proofErr w:type="spellStart"/>
            <w:r w:rsidRPr="009C2B42">
              <w:t>Weinfurtera</w:t>
            </w:r>
            <w:proofErr w:type="spellEnd"/>
          </w:p>
        </w:tc>
        <w:tc>
          <w:tcPr>
            <w:tcW w:w="5953" w:type="dxa"/>
            <w:hideMark/>
          </w:tcPr>
          <w:p w14:paraId="77455B56" w14:textId="77777777" w:rsidR="009C2B42" w:rsidRPr="00BC0DB7" w:rsidRDefault="009C2B42">
            <w:r w:rsidRPr="00BC0DB7">
              <w:t>Obnova parku Národního odboje při ul. Šelepova, Brno</w:t>
            </w:r>
          </w:p>
        </w:tc>
      </w:tr>
      <w:tr w:rsidR="009C2B42" w:rsidRPr="009C2B42" w14:paraId="3DAF73F3" w14:textId="77777777" w:rsidTr="00E01909">
        <w:trPr>
          <w:trHeight w:hRule="exact" w:val="284"/>
        </w:trPr>
        <w:tc>
          <w:tcPr>
            <w:tcW w:w="1429" w:type="dxa"/>
            <w:noWrap/>
            <w:hideMark/>
          </w:tcPr>
          <w:p w14:paraId="096D9614" w14:textId="77777777" w:rsidR="009C2B42" w:rsidRPr="009C2B42" w:rsidRDefault="009C2B42" w:rsidP="009C2B42">
            <w:r w:rsidRPr="009C2B42">
              <w:t>2019</w:t>
            </w:r>
          </w:p>
        </w:tc>
        <w:tc>
          <w:tcPr>
            <w:tcW w:w="2683" w:type="dxa"/>
            <w:noWrap/>
            <w:hideMark/>
          </w:tcPr>
          <w:p w14:paraId="4C233A68" w14:textId="1019BCEE" w:rsidR="009C2B42" w:rsidRPr="009C2B42" w:rsidRDefault="009C2B42" w:rsidP="009C2B42">
            <w:r w:rsidRPr="009C2B42">
              <w:t>1</w:t>
            </w:r>
          </w:p>
        </w:tc>
        <w:tc>
          <w:tcPr>
            <w:tcW w:w="5953" w:type="dxa"/>
            <w:hideMark/>
          </w:tcPr>
          <w:p w14:paraId="7E848A02" w14:textId="3DE96018" w:rsidR="009C2B42" w:rsidRPr="00BC0DB7" w:rsidRDefault="009C2B42">
            <w:r w:rsidRPr="00BC0DB7">
              <w:t xml:space="preserve">Revitalizace Tyršových </w:t>
            </w:r>
            <w:r w:rsidRPr="00BC0DB7">
              <w:t>sadů – podzámecký</w:t>
            </w:r>
            <w:r w:rsidRPr="00BC0DB7">
              <w:t xml:space="preserve"> park v Pardubicích </w:t>
            </w:r>
          </w:p>
        </w:tc>
      </w:tr>
      <w:tr w:rsidR="009C2B42" w:rsidRPr="009C2B42" w14:paraId="79A09F21" w14:textId="77777777" w:rsidTr="00E01909">
        <w:trPr>
          <w:trHeight w:hRule="exact" w:val="284"/>
        </w:trPr>
        <w:tc>
          <w:tcPr>
            <w:tcW w:w="1429" w:type="dxa"/>
            <w:noWrap/>
            <w:hideMark/>
          </w:tcPr>
          <w:p w14:paraId="0F00099F" w14:textId="77777777" w:rsidR="009C2B42" w:rsidRPr="009C2B42" w:rsidRDefault="009C2B42" w:rsidP="009C2B42">
            <w:r w:rsidRPr="009C2B42">
              <w:t>2019</w:t>
            </w:r>
          </w:p>
        </w:tc>
        <w:tc>
          <w:tcPr>
            <w:tcW w:w="2683" w:type="dxa"/>
            <w:hideMark/>
          </w:tcPr>
          <w:p w14:paraId="0F7DD229" w14:textId="17575F9F" w:rsidR="009C2B42" w:rsidRPr="009C2B42" w:rsidRDefault="009C2B42">
            <w:r w:rsidRPr="009C2B42">
              <w:t xml:space="preserve">Cena </w:t>
            </w:r>
            <w:r w:rsidRPr="009C2B42">
              <w:t>profesora</w:t>
            </w:r>
            <w:r>
              <w:t xml:space="preserve"> </w:t>
            </w:r>
            <w:r w:rsidRPr="009C2B42">
              <w:t>Machovce</w:t>
            </w:r>
          </w:p>
        </w:tc>
        <w:tc>
          <w:tcPr>
            <w:tcW w:w="5953" w:type="dxa"/>
            <w:hideMark/>
          </w:tcPr>
          <w:p w14:paraId="68F4279D" w14:textId="6771B384" w:rsidR="009C2B42" w:rsidRPr="00BC0DB7" w:rsidRDefault="009C2B42">
            <w:r w:rsidRPr="00BC0DB7">
              <w:t>Průhonický park – Podzámecké</w:t>
            </w:r>
            <w:r w:rsidRPr="00BC0DB7">
              <w:t xml:space="preserve"> alpinum</w:t>
            </w:r>
          </w:p>
        </w:tc>
      </w:tr>
      <w:tr w:rsidR="009C2B42" w:rsidRPr="009C2B42" w14:paraId="066C404D" w14:textId="77777777" w:rsidTr="00E01909">
        <w:trPr>
          <w:trHeight w:hRule="exact" w:val="284"/>
        </w:trPr>
        <w:tc>
          <w:tcPr>
            <w:tcW w:w="1429" w:type="dxa"/>
            <w:noWrap/>
            <w:hideMark/>
          </w:tcPr>
          <w:p w14:paraId="2205A0D0" w14:textId="77777777" w:rsidR="009C2B42" w:rsidRPr="009C2B42" w:rsidRDefault="009C2B42" w:rsidP="009C2B42">
            <w:r w:rsidRPr="009C2B42">
              <w:t>2019</w:t>
            </w:r>
          </w:p>
        </w:tc>
        <w:tc>
          <w:tcPr>
            <w:tcW w:w="2683" w:type="dxa"/>
            <w:hideMark/>
          </w:tcPr>
          <w:p w14:paraId="4CF70DB9" w14:textId="419346A3" w:rsidR="009C2B42" w:rsidRPr="009C2B42" w:rsidRDefault="009C2B42">
            <w:r w:rsidRPr="009C2B42">
              <w:t>Cena Václava</w:t>
            </w:r>
            <w:r>
              <w:t xml:space="preserve"> </w:t>
            </w:r>
            <w:proofErr w:type="spellStart"/>
            <w:r w:rsidRPr="009C2B42">
              <w:t>Weinfurtera</w:t>
            </w:r>
            <w:proofErr w:type="spellEnd"/>
          </w:p>
        </w:tc>
        <w:tc>
          <w:tcPr>
            <w:tcW w:w="5953" w:type="dxa"/>
            <w:hideMark/>
          </w:tcPr>
          <w:p w14:paraId="3CD65AF5" w14:textId="77777777" w:rsidR="009C2B42" w:rsidRPr="00BC0DB7" w:rsidRDefault="009C2B42">
            <w:r w:rsidRPr="00BC0DB7">
              <w:t>Hřbitov v Dolních Břežanech</w:t>
            </w:r>
          </w:p>
        </w:tc>
      </w:tr>
      <w:tr w:rsidR="009C2B42" w:rsidRPr="009C2B42" w14:paraId="133F4580" w14:textId="77777777" w:rsidTr="00E01909">
        <w:trPr>
          <w:trHeight w:hRule="exact" w:val="284"/>
        </w:trPr>
        <w:tc>
          <w:tcPr>
            <w:tcW w:w="1429" w:type="dxa"/>
            <w:noWrap/>
            <w:hideMark/>
          </w:tcPr>
          <w:p w14:paraId="01EB6E8B" w14:textId="77777777" w:rsidR="009C2B42" w:rsidRPr="009C2B42" w:rsidRDefault="009C2B42" w:rsidP="009C2B42">
            <w:r w:rsidRPr="009C2B42">
              <w:t>2021</w:t>
            </w:r>
          </w:p>
        </w:tc>
        <w:tc>
          <w:tcPr>
            <w:tcW w:w="2683" w:type="dxa"/>
            <w:noWrap/>
            <w:hideMark/>
          </w:tcPr>
          <w:p w14:paraId="3FFC702F" w14:textId="1F847C0A" w:rsidR="009C2B42" w:rsidRPr="009C2B42" w:rsidRDefault="009C2B42" w:rsidP="009C2B42">
            <w:r w:rsidRPr="009C2B42">
              <w:t>1</w:t>
            </w:r>
          </w:p>
        </w:tc>
        <w:tc>
          <w:tcPr>
            <w:tcW w:w="5953" w:type="dxa"/>
            <w:hideMark/>
          </w:tcPr>
          <w:p w14:paraId="5268A2ED" w14:textId="77777777" w:rsidR="009C2B42" w:rsidRPr="00BC0DB7" w:rsidRDefault="009C2B42">
            <w:r w:rsidRPr="00BC0DB7">
              <w:t>Park Stromovka v Humpolci</w:t>
            </w:r>
          </w:p>
        </w:tc>
      </w:tr>
      <w:tr w:rsidR="009C2B42" w:rsidRPr="009C2B42" w14:paraId="6C308F2A" w14:textId="77777777" w:rsidTr="00E01909">
        <w:trPr>
          <w:trHeight w:hRule="exact" w:val="284"/>
        </w:trPr>
        <w:tc>
          <w:tcPr>
            <w:tcW w:w="1429" w:type="dxa"/>
            <w:noWrap/>
            <w:hideMark/>
          </w:tcPr>
          <w:p w14:paraId="7D5A0C73" w14:textId="77777777" w:rsidR="009C2B42" w:rsidRPr="009C2B42" w:rsidRDefault="009C2B42" w:rsidP="009C2B42">
            <w:r w:rsidRPr="009C2B42">
              <w:t>2021</w:t>
            </w:r>
          </w:p>
        </w:tc>
        <w:tc>
          <w:tcPr>
            <w:tcW w:w="2683" w:type="dxa"/>
            <w:noWrap/>
            <w:hideMark/>
          </w:tcPr>
          <w:p w14:paraId="029C8687" w14:textId="22C0D1DE" w:rsidR="009C2B42" w:rsidRPr="009C2B42" w:rsidRDefault="009C2B42" w:rsidP="009C2B42">
            <w:r w:rsidRPr="009C2B42">
              <w:t>2</w:t>
            </w:r>
          </w:p>
        </w:tc>
        <w:tc>
          <w:tcPr>
            <w:tcW w:w="5953" w:type="dxa"/>
            <w:hideMark/>
          </w:tcPr>
          <w:p w14:paraId="49E18823" w14:textId="77777777" w:rsidR="009C2B42" w:rsidRPr="00BC0DB7" w:rsidRDefault="009C2B42">
            <w:r w:rsidRPr="00BC0DB7">
              <w:t>Revitalizace parku U Kněžské louky, Praha 3</w:t>
            </w:r>
          </w:p>
        </w:tc>
      </w:tr>
      <w:tr w:rsidR="009C2B42" w:rsidRPr="009C2B42" w14:paraId="216E9FD5" w14:textId="77777777" w:rsidTr="00E01909">
        <w:trPr>
          <w:trHeight w:hRule="exact" w:val="284"/>
        </w:trPr>
        <w:tc>
          <w:tcPr>
            <w:tcW w:w="1429" w:type="dxa"/>
            <w:noWrap/>
            <w:hideMark/>
          </w:tcPr>
          <w:p w14:paraId="1DF1370B" w14:textId="77777777" w:rsidR="009C2B42" w:rsidRPr="009C2B42" w:rsidRDefault="009C2B42" w:rsidP="009C2B42">
            <w:r w:rsidRPr="009C2B42">
              <w:t>2021</w:t>
            </w:r>
          </w:p>
        </w:tc>
        <w:tc>
          <w:tcPr>
            <w:tcW w:w="2683" w:type="dxa"/>
            <w:noWrap/>
            <w:hideMark/>
          </w:tcPr>
          <w:p w14:paraId="49D97358" w14:textId="77777777" w:rsidR="009C2B42" w:rsidRPr="009C2B42" w:rsidRDefault="009C2B42" w:rsidP="009C2B42">
            <w:r w:rsidRPr="009C2B42">
              <w:t>3</w:t>
            </w:r>
          </w:p>
        </w:tc>
        <w:tc>
          <w:tcPr>
            <w:tcW w:w="5953" w:type="dxa"/>
            <w:hideMark/>
          </w:tcPr>
          <w:p w14:paraId="362AC259" w14:textId="77777777" w:rsidR="009C2B42" w:rsidRPr="00BC0DB7" w:rsidRDefault="009C2B42">
            <w:r w:rsidRPr="00BC0DB7">
              <w:t xml:space="preserve">Park Granátová ve Slivenci </w:t>
            </w:r>
          </w:p>
        </w:tc>
      </w:tr>
      <w:tr w:rsidR="009C2B42" w:rsidRPr="009C2B42" w14:paraId="5AF0D7B2" w14:textId="77777777" w:rsidTr="00E01909">
        <w:trPr>
          <w:trHeight w:hRule="exact" w:val="284"/>
        </w:trPr>
        <w:tc>
          <w:tcPr>
            <w:tcW w:w="1429" w:type="dxa"/>
            <w:noWrap/>
            <w:hideMark/>
          </w:tcPr>
          <w:p w14:paraId="2BF67D81" w14:textId="77777777" w:rsidR="009C2B42" w:rsidRPr="009C2B42" w:rsidRDefault="009C2B42" w:rsidP="009C2B42">
            <w:r w:rsidRPr="009C2B42">
              <w:t>2021</w:t>
            </w:r>
          </w:p>
        </w:tc>
        <w:tc>
          <w:tcPr>
            <w:tcW w:w="2683" w:type="dxa"/>
            <w:hideMark/>
          </w:tcPr>
          <w:p w14:paraId="2A399083" w14:textId="170BC8A8" w:rsidR="009C2B42" w:rsidRPr="009C2B42" w:rsidRDefault="009C2B42">
            <w:r w:rsidRPr="009C2B42">
              <w:t>Cena děkanky ZF MENDELU</w:t>
            </w:r>
          </w:p>
        </w:tc>
        <w:tc>
          <w:tcPr>
            <w:tcW w:w="5953" w:type="dxa"/>
            <w:hideMark/>
          </w:tcPr>
          <w:p w14:paraId="7D69B279" w14:textId="056BDFE2" w:rsidR="009C2B42" w:rsidRPr="00BC0DB7" w:rsidRDefault="009C2B42">
            <w:r w:rsidRPr="00BC0DB7">
              <w:t xml:space="preserve">Mládkovy </w:t>
            </w:r>
            <w:r w:rsidRPr="00BC0DB7">
              <w:t>sady (</w:t>
            </w:r>
            <w:r w:rsidRPr="00BC0DB7">
              <w:t>Park Okružní) v Prostějově</w:t>
            </w:r>
          </w:p>
        </w:tc>
      </w:tr>
      <w:tr w:rsidR="009C2B42" w:rsidRPr="009C2B42" w14:paraId="32BD5A46" w14:textId="77777777" w:rsidTr="00E01909">
        <w:trPr>
          <w:trHeight w:hRule="exact" w:val="284"/>
        </w:trPr>
        <w:tc>
          <w:tcPr>
            <w:tcW w:w="1429" w:type="dxa"/>
            <w:noWrap/>
            <w:hideMark/>
          </w:tcPr>
          <w:p w14:paraId="648FBEB9" w14:textId="77777777" w:rsidR="009C2B42" w:rsidRPr="009C2B42" w:rsidRDefault="009C2B42" w:rsidP="009C2B42">
            <w:r w:rsidRPr="009C2B42">
              <w:t>2021</w:t>
            </w:r>
          </w:p>
        </w:tc>
        <w:tc>
          <w:tcPr>
            <w:tcW w:w="2683" w:type="dxa"/>
            <w:hideMark/>
          </w:tcPr>
          <w:p w14:paraId="7994B118" w14:textId="36D735C1" w:rsidR="009C2B42" w:rsidRPr="009C2B42" w:rsidRDefault="009C2B42">
            <w:r w:rsidRPr="009C2B42">
              <w:t>Cena veřejnosti</w:t>
            </w:r>
          </w:p>
        </w:tc>
        <w:tc>
          <w:tcPr>
            <w:tcW w:w="5953" w:type="dxa"/>
            <w:hideMark/>
          </w:tcPr>
          <w:p w14:paraId="585AE984" w14:textId="77777777" w:rsidR="009C2B42" w:rsidRPr="00BC0DB7" w:rsidRDefault="009C2B42">
            <w:r w:rsidRPr="00BC0DB7">
              <w:t>Zámecká zahrada a park Oslavany</w:t>
            </w:r>
          </w:p>
        </w:tc>
      </w:tr>
      <w:tr w:rsidR="009F1A01" w:rsidRPr="009C2B42" w14:paraId="0C2CD3E8" w14:textId="77777777" w:rsidTr="00E01909">
        <w:trPr>
          <w:trHeight w:hRule="exact" w:val="284"/>
        </w:trPr>
        <w:tc>
          <w:tcPr>
            <w:tcW w:w="1429" w:type="dxa"/>
            <w:noWrap/>
          </w:tcPr>
          <w:p w14:paraId="668FD01D" w14:textId="257A6946" w:rsidR="009F1A01" w:rsidRPr="009C2B42" w:rsidRDefault="00A84275" w:rsidP="009C2B42">
            <w:r>
              <w:t>2023</w:t>
            </w:r>
          </w:p>
        </w:tc>
        <w:tc>
          <w:tcPr>
            <w:tcW w:w="2683" w:type="dxa"/>
          </w:tcPr>
          <w:p w14:paraId="362FDF99" w14:textId="43C5C59F" w:rsidR="009F1A01" w:rsidRPr="009C2B42" w:rsidRDefault="00A84275">
            <w:r>
              <w:t>1</w:t>
            </w:r>
          </w:p>
        </w:tc>
        <w:tc>
          <w:tcPr>
            <w:tcW w:w="5953" w:type="dxa"/>
          </w:tcPr>
          <w:p w14:paraId="65A1D31C" w14:textId="3C506D70" w:rsidR="009F1A01" w:rsidRPr="00BC0DB7" w:rsidRDefault="00EA1005">
            <w:r w:rsidRPr="00BC0DB7">
              <w:t>Park na Moravském náměstí v Brně</w:t>
            </w:r>
          </w:p>
        </w:tc>
      </w:tr>
      <w:tr w:rsidR="009C2B42" w:rsidRPr="009C2B42" w14:paraId="3691835E" w14:textId="77777777" w:rsidTr="00E01909">
        <w:trPr>
          <w:trHeight w:hRule="exact" w:val="284"/>
        </w:trPr>
        <w:tc>
          <w:tcPr>
            <w:tcW w:w="1429" w:type="dxa"/>
            <w:noWrap/>
          </w:tcPr>
          <w:p w14:paraId="253D09CC" w14:textId="71A08526" w:rsidR="009C2B42" w:rsidRPr="009C2B42" w:rsidRDefault="00EA1005" w:rsidP="009C2B42">
            <w:r>
              <w:t>2023</w:t>
            </w:r>
          </w:p>
        </w:tc>
        <w:tc>
          <w:tcPr>
            <w:tcW w:w="2683" w:type="dxa"/>
          </w:tcPr>
          <w:p w14:paraId="31AD8CD6" w14:textId="700F777A" w:rsidR="009C2B42" w:rsidRPr="009C2B42" w:rsidRDefault="00EA1005">
            <w:r w:rsidRPr="009C2B42">
              <w:t>CENA POROTY</w:t>
            </w:r>
          </w:p>
        </w:tc>
        <w:tc>
          <w:tcPr>
            <w:tcW w:w="5953" w:type="dxa"/>
          </w:tcPr>
          <w:p w14:paraId="6A00AA48" w14:textId="2C88895F" w:rsidR="009C2B42" w:rsidRPr="00BC0DB7" w:rsidRDefault="00EA1005">
            <w:r w:rsidRPr="00BC0DB7">
              <w:t>Památková obnova Jubilejního parku ve Znojmě</w:t>
            </w:r>
          </w:p>
        </w:tc>
      </w:tr>
      <w:tr w:rsidR="00EA1005" w:rsidRPr="009C2B42" w14:paraId="7C85F9E8" w14:textId="77777777" w:rsidTr="00E01909">
        <w:trPr>
          <w:trHeight w:hRule="exact" w:val="284"/>
        </w:trPr>
        <w:tc>
          <w:tcPr>
            <w:tcW w:w="1429" w:type="dxa"/>
            <w:noWrap/>
          </w:tcPr>
          <w:p w14:paraId="517E6A2D" w14:textId="4AD48B1A" w:rsidR="00EA1005" w:rsidRPr="009C2B42" w:rsidRDefault="00EA1005" w:rsidP="00EA1005">
            <w:r w:rsidRPr="009C2B42">
              <w:t>2023</w:t>
            </w:r>
          </w:p>
        </w:tc>
        <w:tc>
          <w:tcPr>
            <w:tcW w:w="2683" w:type="dxa"/>
          </w:tcPr>
          <w:p w14:paraId="79BC2439" w14:textId="56E94447" w:rsidR="00EA1005" w:rsidRPr="009C2B42" w:rsidRDefault="00EA1005" w:rsidP="00EA1005">
            <w:r w:rsidRPr="009C2B42">
              <w:t>CENA POROTY</w:t>
            </w:r>
          </w:p>
        </w:tc>
        <w:tc>
          <w:tcPr>
            <w:tcW w:w="5953" w:type="dxa"/>
          </w:tcPr>
          <w:p w14:paraId="41C6A3C8" w14:textId="4DED3DD8" w:rsidR="00EA1005" w:rsidRPr="00BC0DB7" w:rsidRDefault="00EA1005" w:rsidP="00EA1005">
            <w:r w:rsidRPr="00BC0DB7">
              <w:t xml:space="preserve">Obnova parku </w:t>
            </w:r>
            <w:proofErr w:type="spellStart"/>
            <w:r w:rsidRPr="00BC0DB7">
              <w:t>Božeťechův</w:t>
            </w:r>
            <w:proofErr w:type="spellEnd"/>
            <w:r w:rsidRPr="00BC0DB7">
              <w:t xml:space="preserve"> sad, Brno – Královo Pole</w:t>
            </w:r>
          </w:p>
        </w:tc>
      </w:tr>
    </w:tbl>
    <w:p w14:paraId="6A842044" w14:textId="61775505" w:rsidR="005C1C20" w:rsidRPr="00C8513D" w:rsidRDefault="00AD3549" w:rsidP="00C8513D">
      <w:r>
        <w:rPr>
          <w:noProof/>
        </w:rPr>
        <w:drawing>
          <wp:anchor distT="0" distB="0" distL="114300" distR="114300" simplePos="0" relativeHeight="251674624" behindDoc="0" locked="0" layoutInCell="1" allowOverlap="1" wp14:anchorId="00209380" wp14:editId="4D28C572">
            <wp:simplePos x="0" y="0"/>
            <wp:positionH relativeFrom="margin">
              <wp:posOffset>-109220</wp:posOffset>
            </wp:positionH>
            <wp:positionV relativeFrom="paragraph">
              <wp:posOffset>103504</wp:posOffset>
            </wp:positionV>
            <wp:extent cx="6113190" cy="1057275"/>
            <wp:effectExtent l="0" t="0" r="1905" b="0"/>
            <wp:wrapNone/>
            <wp:docPr id="132766411" name="Obrázek 2" descr="Obsah obrázku text, snímek obrazovky, Písmo, řada/pru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66411" name="Obrázek 2" descr="Obsah obrázku text, snímek obrazovky, Písmo, řada/pruh&#10;&#10;Popis byl vytvořen automaticky"/>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27798" cy="1059801"/>
                    </a:xfrm>
                    <a:prstGeom prst="rect">
                      <a:avLst/>
                    </a:prstGeom>
                  </pic:spPr>
                </pic:pic>
              </a:graphicData>
            </a:graphic>
            <wp14:sizeRelH relativeFrom="margin">
              <wp14:pctWidth>0</wp14:pctWidth>
            </wp14:sizeRelH>
            <wp14:sizeRelV relativeFrom="margin">
              <wp14:pctHeight>0</wp14:pctHeight>
            </wp14:sizeRelV>
          </wp:anchor>
        </w:drawing>
      </w:r>
    </w:p>
    <w:sectPr w:rsidR="005C1C20" w:rsidRPr="00C8513D" w:rsidSect="00EA7AC0">
      <w:footerReference w:type="default" r:id="rId22"/>
      <w:pgSz w:w="11906" w:h="16838"/>
      <w:pgMar w:top="1417" w:right="1417" w:bottom="1417" w:left="1417"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C0B4A" w14:textId="77777777" w:rsidR="001A0D82" w:rsidRDefault="001A0D82">
      <w:r>
        <w:separator/>
      </w:r>
    </w:p>
  </w:endnote>
  <w:endnote w:type="continuationSeparator" w:id="0">
    <w:p w14:paraId="16E691AB" w14:textId="77777777" w:rsidR="001A0D82" w:rsidRDefault="001A0D82">
      <w:r>
        <w:continuationSeparator/>
      </w:r>
    </w:p>
  </w:endnote>
  <w:endnote w:type="continuationNotice" w:id="1">
    <w:p w14:paraId="0DE68332" w14:textId="77777777" w:rsidR="001A0D82" w:rsidRDefault="001A0D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6D82E" w14:textId="60209F1D" w:rsidR="000D6448" w:rsidRDefault="000D644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63BD0" w14:textId="77777777" w:rsidR="001A0D82" w:rsidRDefault="001A0D82">
      <w:r>
        <w:separator/>
      </w:r>
    </w:p>
  </w:footnote>
  <w:footnote w:type="continuationSeparator" w:id="0">
    <w:p w14:paraId="67CDF417" w14:textId="77777777" w:rsidR="001A0D82" w:rsidRDefault="001A0D82">
      <w:r>
        <w:continuationSeparator/>
      </w:r>
    </w:p>
  </w:footnote>
  <w:footnote w:type="continuationNotice" w:id="1">
    <w:p w14:paraId="77B5A216" w14:textId="77777777" w:rsidR="001A0D82" w:rsidRDefault="001A0D8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0329C"/>
    <w:multiLevelType w:val="singleLevel"/>
    <w:tmpl w:val="0405000F"/>
    <w:lvl w:ilvl="0">
      <w:start w:val="1"/>
      <w:numFmt w:val="decimal"/>
      <w:lvlText w:val="%1."/>
      <w:lvlJc w:val="left"/>
      <w:pPr>
        <w:tabs>
          <w:tab w:val="num" w:pos="360"/>
        </w:tabs>
        <w:ind w:left="360" w:hanging="360"/>
      </w:pPr>
      <w:rPr>
        <w:rFonts w:hint="default"/>
      </w:rPr>
    </w:lvl>
  </w:abstractNum>
  <w:abstractNum w:abstractNumId="1" w15:restartNumberingAfterBreak="0">
    <w:nsid w:val="0C652C0A"/>
    <w:multiLevelType w:val="hybridMultilevel"/>
    <w:tmpl w:val="93A490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596A35"/>
    <w:multiLevelType w:val="hybridMultilevel"/>
    <w:tmpl w:val="6D3623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E31A71"/>
    <w:multiLevelType w:val="hybridMultilevel"/>
    <w:tmpl w:val="2F7AB0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46A6047"/>
    <w:multiLevelType w:val="multilevel"/>
    <w:tmpl w:val="9E1AB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4D363B"/>
    <w:multiLevelType w:val="multilevel"/>
    <w:tmpl w:val="BF826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311346"/>
    <w:multiLevelType w:val="hybridMultilevel"/>
    <w:tmpl w:val="64265E8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28322E05"/>
    <w:multiLevelType w:val="multilevel"/>
    <w:tmpl w:val="804A0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6857C4"/>
    <w:multiLevelType w:val="multilevel"/>
    <w:tmpl w:val="7654E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9E7770"/>
    <w:multiLevelType w:val="singleLevel"/>
    <w:tmpl w:val="86888FF6"/>
    <w:lvl w:ilvl="0">
      <w:start w:val="1"/>
      <w:numFmt w:val="lowerLetter"/>
      <w:lvlText w:val="%1)"/>
      <w:lvlJc w:val="left"/>
      <w:pPr>
        <w:tabs>
          <w:tab w:val="num" w:pos="375"/>
        </w:tabs>
        <w:ind w:left="375" w:hanging="375"/>
      </w:pPr>
      <w:rPr>
        <w:rFonts w:hint="default"/>
      </w:rPr>
    </w:lvl>
  </w:abstractNum>
  <w:abstractNum w:abstractNumId="10" w15:restartNumberingAfterBreak="0">
    <w:nsid w:val="2BFF7EC1"/>
    <w:multiLevelType w:val="hybridMultilevel"/>
    <w:tmpl w:val="EA542E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D775D85"/>
    <w:multiLevelType w:val="multilevel"/>
    <w:tmpl w:val="9774A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842E31"/>
    <w:multiLevelType w:val="hybridMultilevel"/>
    <w:tmpl w:val="735067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6551806"/>
    <w:multiLevelType w:val="multilevel"/>
    <w:tmpl w:val="ADB6B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AE4DFD"/>
    <w:multiLevelType w:val="singleLevel"/>
    <w:tmpl w:val="76BA5FD0"/>
    <w:lvl w:ilvl="0">
      <w:start w:val="1"/>
      <w:numFmt w:val="lowerLetter"/>
      <w:lvlText w:val="%1)"/>
      <w:lvlJc w:val="left"/>
      <w:pPr>
        <w:tabs>
          <w:tab w:val="num" w:pos="375"/>
        </w:tabs>
        <w:ind w:left="375" w:hanging="375"/>
      </w:pPr>
      <w:rPr>
        <w:rFonts w:hint="default"/>
      </w:rPr>
    </w:lvl>
  </w:abstractNum>
  <w:abstractNum w:abstractNumId="15" w15:restartNumberingAfterBreak="0">
    <w:nsid w:val="3FD46FD3"/>
    <w:multiLevelType w:val="hybridMultilevel"/>
    <w:tmpl w:val="9ECA41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1F22E5B"/>
    <w:multiLevelType w:val="hybridMultilevel"/>
    <w:tmpl w:val="308825EE"/>
    <w:lvl w:ilvl="0" w:tplc="3D10E05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71A70BB"/>
    <w:multiLevelType w:val="hybridMultilevel"/>
    <w:tmpl w:val="06624B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7C16D2F"/>
    <w:multiLevelType w:val="multilevel"/>
    <w:tmpl w:val="E580E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0E556D"/>
    <w:multiLevelType w:val="hybridMultilevel"/>
    <w:tmpl w:val="1A187E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C17F18"/>
    <w:multiLevelType w:val="multilevel"/>
    <w:tmpl w:val="046A9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991276"/>
    <w:multiLevelType w:val="multilevel"/>
    <w:tmpl w:val="38185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32234"/>
    <w:multiLevelType w:val="multilevel"/>
    <w:tmpl w:val="B81E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31104D"/>
    <w:multiLevelType w:val="hybridMultilevel"/>
    <w:tmpl w:val="147AF4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E5338F0"/>
    <w:multiLevelType w:val="multilevel"/>
    <w:tmpl w:val="42F4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CA1D36"/>
    <w:multiLevelType w:val="multilevel"/>
    <w:tmpl w:val="BD365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8D36A3"/>
    <w:multiLevelType w:val="hybridMultilevel"/>
    <w:tmpl w:val="AEFEB8A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7A751AD9"/>
    <w:multiLevelType w:val="multilevel"/>
    <w:tmpl w:val="4F66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9866277">
    <w:abstractNumId w:val="0"/>
  </w:num>
  <w:num w:numId="2" w16cid:durableId="1644384992">
    <w:abstractNumId w:val="14"/>
  </w:num>
  <w:num w:numId="3" w16cid:durableId="15620379">
    <w:abstractNumId w:val="9"/>
  </w:num>
  <w:num w:numId="4" w16cid:durableId="887910964">
    <w:abstractNumId w:val="26"/>
  </w:num>
  <w:num w:numId="5" w16cid:durableId="285310837">
    <w:abstractNumId w:val="6"/>
  </w:num>
  <w:num w:numId="6" w16cid:durableId="2134904315">
    <w:abstractNumId w:val="12"/>
  </w:num>
  <w:num w:numId="7" w16cid:durableId="209997670">
    <w:abstractNumId w:val="16"/>
  </w:num>
  <w:num w:numId="8" w16cid:durableId="876429517">
    <w:abstractNumId w:val="10"/>
  </w:num>
  <w:num w:numId="9" w16cid:durableId="2017999961">
    <w:abstractNumId w:val="15"/>
  </w:num>
  <w:num w:numId="10" w16cid:durableId="1001546867">
    <w:abstractNumId w:val="17"/>
  </w:num>
  <w:num w:numId="11" w16cid:durableId="1448623259">
    <w:abstractNumId w:val="3"/>
  </w:num>
  <w:num w:numId="12" w16cid:durableId="733817166">
    <w:abstractNumId w:val="1"/>
  </w:num>
  <w:num w:numId="13" w16cid:durableId="1243024751">
    <w:abstractNumId w:val="19"/>
  </w:num>
  <w:num w:numId="14" w16cid:durableId="837113407">
    <w:abstractNumId w:val="2"/>
  </w:num>
  <w:num w:numId="15" w16cid:durableId="1800758174">
    <w:abstractNumId w:val="23"/>
  </w:num>
  <w:num w:numId="16" w16cid:durableId="131141676">
    <w:abstractNumId w:val="4"/>
  </w:num>
  <w:num w:numId="17" w16cid:durableId="1342855171">
    <w:abstractNumId w:val="22"/>
  </w:num>
  <w:num w:numId="18" w16cid:durableId="1131904395">
    <w:abstractNumId w:val="27"/>
  </w:num>
  <w:num w:numId="19" w16cid:durableId="1746612201">
    <w:abstractNumId w:val="25"/>
  </w:num>
  <w:num w:numId="20" w16cid:durableId="825627612">
    <w:abstractNumId w:val="24"/>
  </w:num>
  <w:num w:numId="21" w16cid:durableId="181744912">
    <w:abstractNumId w:val="8"/>
  </w:num>
  <w:num w:numId="22" w16cid:durableId="1822114912">
    <w:abstractNumId w:val="20"/>
  </w:num>
  <w:num w:numId="23" w16cid:durableId="97338470">
    <w:abstractNumId w:val="13"/>
  </w:num>
  <w:num w:numId="24" w16cid:durableId="1330913333">
    <w:abstractNumId w:val="11"/>
  </w:num>
  <w:num w:numId="25" w16cid:durableId="1043208624">
    <w:abstractNumId w:val="7"/>
  </w:num>
  <w:num w:numId="26" w16cid:durableId="329599418">
    <w:abstractNumId w:val="21"/>
  </w:num>
  <w:num w:numId="27" w16cid:durableId="413629874">
    <w:abstractNumId w:val="18"/>
  </w:num>
  <w:num w:numId="28" w16cid:durableId="20967793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448"/>
    <w:rsid w:val="000277C2"/>
    <w:rsid w:val="0004201C"/>
    <w:rsid w:val="00046C24"/>
    <w:rsid w:val="000D6448"/>
    <w:rsid w:val="000E5AE6"/>
    <w:rsid w:val="000F2A1B"/>
    <w:rsid w:val="00127F4B"/>
    <w:rsid w:val="00145DB8"/>
    <w:rsid w:val="00147C38"/>
    <w:rsid w:val="001628D4"/>
    <w:rsid w:val="001A0D82"/>
    <w:rsid w:val="001A51D0"/>
    <w:rsid w:val="001C75C8"/>
    <w:rsid w:val="001E1991"/>
    <w:rsid w:val="001E3DA0"/>
    <w:rsid w:val="002451FE"/>
    <w:rsid w:val="002606AC"/>
    <w:rsid w:val="002F2979"/>
    <w:rsid w:val="00320CB9"/>
    <w:rsid w:val="003325FF"/>
    <w:rsid w:val="00352A67"/>
    <w:rsid w:val="003D7A3A"/>
    <w:rsid w:val="003E5220"/>
    <w:rsid w:val="00407AC4"/>
    <w:rsid w:val="00414817"/>
    <w:rsid w:val="00426705"/>
    <w:rsid w:val="00432BD2"/>
    <w:rsid w:val="00476EBC"/>
    <w:rsid w:val="004B002C"/>
    <w:rsid w:val="0050094F"/>
    <w:rsid w:val="00541ABB"/>
    <w:rsid w:val="00546D34"/>
    <w:rsid w:val="00556D06"/>
    <w:rsid w:val="00562433"/>
    <w:rsid w:val="00586A94"/>
    <w:rsid w:val="005C1C20"/>
    <w:rsid w:val="00603513"/>
    <w:rsid w:val="0060362D"/>
    <w:rsid w:val="00634E30"/>
    <w:rsid w:val="00664BB1"/>
    <w:rsid w:val="00694C6B"/>
    <w:rsid w:val="006A17BA"/>
    <w:rsid w:val="006A3806"/>
    <w:rsid w:val="006D2723"/>
    <w:rsid w:val="006F0E37"/>
    <w:rsid w:val="00700064"/>
    <w:rsid w:val="00713CD4"/>
    <w:rsid w:val="00765E73"/>
    <w:rsid w:val="007C32AC"/>
    <w:rsid w:val="007D525C"/>
    <w:rsid w:val="00807D4D"/>
    <w:rsid w:val="00897EFE"/>
    <w:rsid w:val="008F4597"/>
    <w:rsid w:val="00921A99"/>
    <w:rsid w:val="00936B6B"/>
    <w:rsid w:val="009418B4"/>
    <w:rsid w:val="00952FB0"/>
    <w:rsid w:val="009870B5"/>
    <w:rsid w:val="009C2AAE"/>
    <w:rsid w:val="009C2B42"/>
    <w:rsid w:val="009D42FB"/>
    <w:rsid w:val="009D587F"/>
    <w:rsid w:val="009D7904"/>
    <w:rsid w:val="009E0F70"/>
    <w:rsid w:val="009F1A01"/>
    <w:rsid w:val="009F2F20"/>
    <w:rsid w:val="009F4280"/>
    <w:rsid w:val="009F64E4"/>
    <w:rsid w:val="00A1050B"/>
    <w:rsid w:val="00A148D9"/>
    <w:rsid w:val="00A84275"/>
    <w:rsid w:val="00A96453"/>
    <w:rsid w:val="00AB48A6"/>
    <w:rsid w:val="00AD3549"/>
    <w:rsid w:val="00B12503"/>
    <w:rsid w:val="00B147A9"/>
    <w:rsid w:val="00B439ED"/>
    <w:rsid w:val="00B52C2F"/>
    <w:rsid w:val="00BA0959"/>
    <w:rsid w:val="00BC0DB7"/>
    <w:rsid w:val="00BE18AE"/>
    <w:rsid w:val="00C2023F"/>
    <w:rsid w:val="00C51016"/>
    <w:rsid w:val="00C8513D"/>
    <w:rsid w:val="00CB31B0"/>
    <w:rsid w:val="00CD5FF9"/>
    <w:rsid w:val="00D104E7"/>
    <w:rsid w:val="00D23250"/>
    <w:rsid w:val="00D30E07"/>
    <w:rsid w:val="00D822D1"/>
    <w:rsid w:val="00DA108E"/>
    <w:rsid w:val="00DA27D4"/>
    <w:rsid w:val="00DD6B95"/>
    <w:rsid w:val="00E01909"/>
    <w:rsid w:val="00EA1005"/>
    <w:rsid w:val="00EA7AC0"/>
    <w:rsid w:val="00EC4945"/>
    <w:rsid w:val="00ED013C"/>
    <w:rsid w:val="00F24BE6"/>
    <w:rsid w:val="00F938E3"/>
    <w:rsid w:val="00FA19F8"/>
    <w:rsid w:val="00FF08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F670F"/>
  <w15:docId w15:val="{98D62590-08DD-4CC1-9D7E-A57565834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cs-CZ"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97EFE"/>
  </w:style>
  <w:style w:type="paragraph" w:styleId="Nadpis1">
    <w:name w:val="heading 1"/>
    <w:basedOn w:val="Normln"/>
    <w:next w:val="Normln"/>
    <w:link w:val="Nadpis1Char"/>
    <w:uiPriority w:val="9"/>
    <w:qFormat/>
    <w:rsid w:val="00897EFE"/>
    <w:pPr>
      <w:keepNext/>
      <w:keepLines/>
      <w:pBdr>
        <w:bottom w:val="single" w:sz="4" w:space="2" w:color="8AB833"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Nadpis2">
    <w:name w:val="heading 2"/>
    <w:basedOn w:val="Normln"/>
    <w:next w:val="Normln"/>
    <w:link w:val="Nadpis2Char"/>
    <w:uiPriority w:val="9"/>
    <w:unhideWhenUsed/>
    <w:qFormat/>
    <w:rsid w:val="00897EFE"/>
    <w:pPr>
      <w:keepNext/>
      <w:keepLines/>
      <w:spacing w:before="120" w:after="0" w:line="240" w:lineRule="auto"/>
      <w:outlineLvl w:val="1"/>
    </w:pPr>
    <w:rPr>
      <w:rFonts w:asciiTheme="majorHAnsi" w:eastAsiaTheme="majorEastAsia" w:hAnsiTheme="majorHAnsi" w:cstheme="majorBidi"/>
      <w:color w:val="8AB833" w:themeColor="accent2"/>
      <w:sz w:val="36"/>
      <w:szCs w:val="36"/>
    </w:rPr>
  </w:style>
  <w:style w:type="paragraph" w:styleId="Nadpis3">
    <w:name w:val="heading 3"/>
    <w:basedOn w:val="Normln"/>
    <w:next w:val="Normln"/>
    <w:link w:val="Nadpis3Char"/>
    <w:uiPriority w:val="9"/>
    <w:unhideWhenUsed/>
    <w:qFormat/>
    <w:rsid w:val="00897EFE"/>
    <w:pPr>
      <w:keepNext/>
      <w:keepLines/>
      <w:spacing w:before="80" w:after="0" w:line="240" w:lineRule="auto"/>
      <w:outlineLvl w:val="2"/>
    </w:pPr>
    <w:rPr>
      <w:rFonts w:asciiTheme="majorHAnsi" w:eastAsiaTheme="majorEastAsia" w:hAnsiTheme="majorHAnsi" w:cstheme="majorBidi"/>
      <w:color w:val="668926" w:themeColor="accent2" w:themeShade="BF"/>
      <w:sz w:val="32"/>
      <w:szCs w:val="32"/>
    </w:rPr>
  </w:style>
  <w:style w:type="paragraph" w:styleId="Nadpis4">
    <w:name w:val="heading 4"/>
    <w:basedOn w:val="Normln"/>
    <w:next w:val="Normln"/>
    <w:link w:val="Nadpis4Char"/>
    <w:uiPriority w:val="9"/>
    <w:unhideWhenUsed/>
    <w:qFormat/>
    <w:rsid w:val="00897EFE"/>
    <w:pPr>
      <w:keepNext/>
      <w:keepLines/>
      <w:spacing w:before="80" w:after="0" w:line="240" w:lineRule="auto"/>
      <w:outlineLvl w:val="3"/>
    </w:pPr>
    <w:rPr>
      <w:rFonts w:asciiTheme="majorHAnsi" w:eastAsiaTheme="majorEastAsia" w:hAnsiTheme="majorHAnsi" w:cstheme="majorBidi"/>
      <w:i/>
      <w:iCs/>
      <w:color w:val="445C19" w:themeColor="accent2" w:themeShade="80"/>
      <w:sz w:val="28"/>
      <w:szCs w:val="28"/>
    </w:rPr>
  </w:style>
  <w:style w:type="paragraph" w:styleId="Nadpis5">
    <w:name w:val="heading 5"/>
    <w:basedOn w:val="Normln"/>
    <w:next w:val="Normln"/>
    <w:link w:val="Nadpis5Char"/>
    <w:uiPriority w:val="9"/>
    <w:semiHidden/>
    <w:unhideWhenUsed/>
    <w:qFormat/>
    <w:rsid w:val="00897EFE"/>
    <w:pPr>
      <w:keepNext/>
      <w:keepLines/>
      <w:spacing w:before="80" w:after="0" w:line="240" w:lineRule="auto"/>
      <w:outlineLvl w:val="4"/>
    </w:pPr>
    <w:rPr>
      <w:rFonts w:asciiTheme="majorHAnsi" w:eastAsiaTheme="majorEastAsia" w:hAnsiTheme="majorHAnsi" w:cstheme="majorBidi"/>
      <w:color w:val="668926" w:themeColor="accent2" w:themeShade="BF"/>
      <w:sz w:val="24"/>
      <w:szCs w:val="24"/>
    </w:rPr>
  </w:style>
  <w:style w:type="paragraph" w:styleId="Nadpis6">
    <w:name w:val="heading 6"/>
    <w:basedOn w:val="Normln"/>
    <w:next w:val="Normln"/>
    <w:link w:val="Nadpis6Char"/>
    <w:uiPriority w:val="9"/>
    <w:semiHidden/>
    <w:unhideWhenUsed/>
    <w:qFormat/>
    <w:rsid w:val="00897EFE"/>
    <w:pPr>
      <w:keepNext/>
      <w:keepLines/>
      <w:spacing w:before="80" w:after="0" w:line="240" w:lineRule="auto"/>
      <w:outlineLvl w:val="5"/>
    </w:pPr>
    <w:rPr>
      <w:rFonts w:asciiTheme="majorHAnsi" w:eastAsiaTheme="majorEastAsia" w:hAnsiTheme="majorHAnsi" w:cstheme="majorBidi"/>
      <w:i/>
      <w:iCs/>
      <w:color w:val="445C19" w:themeColor="accent2" w:themeShade="80"/>
      <w:sz w:val="24"/>
      <w:szCs w:val="24"/>
    </w:rPr>
  </w:style>
  <w:style w:type="paragraph" w:styleId="Nadpis7">
    <w:name w:val="heading 7"/>
    <w:basedOn w:val="Normln"/>
    <w:next w:val="Normln"/>
    <w:link w:val="Nadpis7Char"/>
    <w:uiPriority w:val="9"/>
    <w:semiHidden/>
    <w:unhideWhenUsed/>
    <w:qFormat/>
    <w:rsid w:val="00897EFE"/>
    <w:pPr>
      <w:keepNext/>
      <w:keepLines/>
      <w:spacing w:before="80" w:after="0" w:line="240" w:lineRule="auto"/>
      <w:outlineLvl w:val="6"/>
    </w:pPr>
    <w:rPr>
      <w:rFonts w:asciiTheme="majorHAnsi" w:eastAsiaTheme="majorEastAsia" w:hAnsiTheme="majorHAnsi" w:cstheme="majorBidi"/>
      <w:b/>
      <w:bCs/>
      <w:color w:val="445C19" w:themeColor="accent2" w:themeShade="80"/>
      <w:sz w:val="22"/>
      <w:szCs w:val="22"/>
    </w:rPr>
  </w:style>
  <w:style w:type="paragraph" w:styleId="Nadpis8">
    <w:name w:val="heading 8"/>
    <w:basedOn w:val="Normln"/>
    <w:next w:val="Normln"/>
    <w:link w:val="Nadpis8Char"/>
    <w:uiPriority w:val="9"/>
    <w:semiHidden/>
    <w:unhideWhenUsed/>
    <w:qFormat/>
    <w:rsid w:val="00897EFE"/>
    <w:pPr>
      <w:keepNext/>
      <w:keepLines/>
      <w:spacing w:before="80" w:after="0" w:line="240" w:lineRule="auto"/>
      <w:outlineLvl w:val="7"/>
    </w:pPr>
    <w:rPr>
      <w:rFonts w:asciiTheme="majorHAnsi" w:eastAsiaTheme="majorEastAsia" w:hAnsiTheme="majorHAnsi" w:cstheme="majorBidi"/>
      <w:color w:val="445C19" w:themeColor="accent2" w:themeShade="80"/>
      <w:sz w:val="22"/>
      <w:szCs w:val="22"/>
    </w:rPr>
  </w:style>
  <w:style w:type="paragraph" w:styleId="Nadpis9">
    <w:name w:val="heading 9"/>
    <w:basedOn w:val="Normln"/>
    <w:next w:val="Normln"/>
    <w:link w:val="Nadpis9Char"/>
    <w:uiPriority w:val="9"/>
    <w:semiHidden/>
    <w:unhideWhenUsed/>
    <w:qFormat/>
    <w:rsid w:val="00897EFE"/>
    <w:pPr>
      <w:keepNext/>
      <w:keepLines/>
      <w:spacing w:before="80" w:after="0" w:line="240" w:lineRule="auto"/>
      <w:outlineLvl w:val="8"/>
    </w:pPr>
    <w:rPr>
      <w:rFonts w:asciiTheme="majorHAnsi" w:eastAsiaTheme="majorEastAsia" w:hAnsiTheme="majorHAnsi" w:cstheme="majorBidi"/>
      <w:i/>
      <w:iCs/>
      <w:color w:val="445C19" w:themeColor="accent2" w:themeShade="80"/>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97EFE"/>
    <w:rPr>
      <w:rFonts w:asciiTheme="majorHAnsi" w:eastAsiaTheme="majorEastAsia" w:hAnsiTheme="majorHAnsi" w:cstheme="majorBidi"/>
      <w:color w:val="262626" w:themeColor="text1" w:themeTint="D9"/>
      <w:sz w:val="40"/>
      <w:szCs w:val="40"/>
    </w:rPr>
  </w:style>
  <w:style w:type="character" w:styleId="Hypertextovodkaz">
    <w:name w:val="Hyperlink"/>
    <w:basedOn w:val="Standardnpsmoodstavce"/>
    <w:uiPriority w:val="99"/>
    <w:unhideWhenUsed/>
    <w:rPr>
      <w:color w:val="6B9F25" w:themeColor="hyperlink"/>
      <w:u w:val="single"/>
    </w:rPr>
  </w:style>
  <w:style w:type="paragraph" w:styleId="Odstavecseseznamem">
    <w:name w:val="List Paragraph"/>
    <w:basedOn w:val="Normln"/>
    <w:uiPriority w:val="34"/>
    <w:qFormat/>
    <w:pPr>
      <w:ind w:left="720"/>
      <w:contextualSpacing/>
    </w:p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rPr>
      <w:rFonts w:ascii="Arial" w:eastAsia="Times New Roman" w:hAnsi="Arial" w:cs="Arial"/>
      <w:sz w:val="24"/>
      <w:szCs w:val="24"/>
      <w:lang w:eastAsia="de-DE"/>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rPr>
      <w:rFonts w:ascii="Arial" w:eastAsia="Times New Roman" w:hAnsi="Arial" w:cs="Arial"/>
      <w:sz w:val="24"/>
      <w:szCs w:val="24"/>
      <w:lang w:eastAsia="de-DE"/>
    </w:rPr>
  </w:style>
  <w:style w:type="character" w:customStyle="1" w:styleId="Nadpis2Char">
    <w:name w:val="Nadpis 2 Char"/>
    <w:basedOn w:val="Standardnpsmoodstavce"/>
    <w:link w:val="Nadpis2"/>
    <w:uiPriority w:val="9"/>
    <w:rsid w:val="00897EFE"/>
    <w:rPr>
      <w:rFonts w:asciiTheme="majorHAnsi" w:eastAsiaTheme="majorEastAsia" w:hAnsiTheme="majorHAnsi" w:cstheme="majorBidi"/>
      <w:color w:val="8AB833" w:themeColor="accent2"/>
      <w:sz w:val="36"/>
      <w:szCs w:val="36"/>
    </w:rPr>
  </w:style>
  <w:style w:type="paragraph" w:styleId="Nzev">
    <w:name w:val="Title"/>
    <w:basedOn w:val="Normln"/>
    <w:next w:val="Normln"/>
    <w:link w:val="NzevChar"/>
    <w:uiPriority w:val="10"/>
    <w:qFormat/>
    <w:rsid w:val="00897EFE"/>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NzevChar">
    <w:name w:val="Název Char"/>
    <w:basedOn w:val="Standardnpsmoodstavce"/>
    <w:link w:val="Nzev"/>
    <w:uiPriority w:val="10"/>
    <w:rsid w:val="00897EFE"/>
    <w:rPr>
      <w:rFonts w:asciiTheme="majorHAnsi" w:eastAsiaTheme="majorEastAsia" w:hAnsiTheme="majorHAnsi" w:cstheme="majorBidi"/>
      <w:color w:val="262626" w:themeColor="text1" w:themeTint="D9"/>
      <w:sz w:val="96"/>
      <w:szCs w:val="96"/>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eastAsia="Times New Roman" w:hAnsi="Tahoma" w:cs="Tahoma"/>
      <w:sz w:val="16"/>
      <w:szCs w:val="16"/>
      <w:lang w:eastAsia="de-DE"/>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Nadpis3Char">
    <w:name w:val="Nadpis 3 Char"/>
    <w:basedOn w:val="Standardnpsmoodstavce"/>
    <w:link w:val="Nadpis3"/>
    <w:uiPriority w:val="9"/>
    <w:rsid w:val="00897EFE"/>
    <w:rPr>
      <w:rFonts w:asciiTheme="majorHAnsi" w:eastAsiaTheme="majorEastAsia" w:hAnsiTheme="majorHAnsi" w:cstheme="majorBidi"/>
      <w:color w:val="668926" w:themeColor="accent2" w:themeShade="BF"/>
      <w:sz w:val="32"/>
      <w:szCs w:val="32"/>
    </w:rPr>
  </w:style>
  <w:style w:type="character" w:customStyle="1" w:styleId="Nadpis4Char">
    <w:name w:val="Nadpis 4 Char"/>
    <w:basedOn w:val="Standardnpsmoodstavce"/>
    <w:link w:val="Nadpis4"/>
    <w:uiPriority w:val="9"/>
    <w:rsid w:val="00897EFE"/>
    <w:rPr>
      <w:rFonts w:asciiTheme="majorHAnsi" w:eastAsiaTheme="majorEastAsia" w:hAnsiTheme="majorHAnsi" w:cstheme="majorBidi"/>
      <w:i/>
      <w:iCs/>
      <w:color w:val="445C19" w:themeColor="accent2" w:themeShade="80"/>
      <w:sz w:val="28"/>
      <w:szCs w:val="28"/>
    </w:rPr>
  </w:style>
  <w:style w:type="character" w:customStyle="1" w:styleId="Nadpis5Char">
    <w:name w:val="Nadpis 5 Char"/>
    <w:basedOn w:val="Standardnpsmoodstavce"/>
    <w:link w:val="Nadpis5"/>
    <w:uiPriority w:val="9"/>
    <w:semiHidden/>
    <w:rsid w:val="00897EFE"/>
    <w:rPr>
      <w:rFonts w:asciiTheme="majorHAnsi" w:eastAsiaTheme="majorEastAsia" w:hAnsiTheme="majorHAnsi" w:cstheme="majorBidi"/>
      <w:color w:val="668926" w:themeColor="accent2" w:themeShade="BF"/>
      <w:sz w:val="24"/>
      <w:szCs w:val="24"/>
    </w:rPr>
  </w:style>
  <w:style w:type="character" w:customStyle="1" w:styleId="Nadpis6Char">
    <w:name w:val="Nadpis 6 Char"/>
    <w:basedOn w:val="Standardnpsmoodstavce"/>
    <w:link w:val="Nadpis6"/>
    <w:uiPriority w:val="9"/>
    <w:semiHidden/>
    <w:rsid w:val="00897EFE"/>
    <w:rPr>
      <w:rFonts w:asciiTheme="majorHAnsi" w:eastAsiaTheme="majorEastAsia" w:hAnsiTheme="majorHAnsi" w:cstheme="majorBidi"/>
      <w:i/>
      <w:iCs/>
      <w:color w:val="445C19" w:themeColor="accent2" w:themeShade="80"/>
      <w:sz w:val="24"/>
      <w:szCs w:val="24"/>
    </w:rPr>
  </w:style>
  <w:style w:type="character" w:customStyle="1" w:styleId="Nadpis7Char">
    <w:name w:val="Nadpis 7 Char"/>
    <w:basedOn w:val="Standardnpsmoodstavce"/>
    <w:link w:val="Nadpis7"/>
    <w:uiPriority w:val="9"/>
    <w:semiHidden/>
    <w:rsid w:val="00897EFE"/>
    <w:rPr>
      <w:rFonts w:asciiTheme="majorHAnsi" w:eastAsiaTheme="majorEastAsia" w:hAnsiTheme="majorHAnsi" w:cstheme="majorBidi"/>
      <w:b/>
      <w:bCs/>
      <w:color w:val="445C19" w:themeColor="accent2" w:themeShade="80"/>
      <w:sz w:val="22"/>
      <w:szCs w:val="22"/>
    </w:rPr>
  </w:style>
  <w:style w:type="character" w:customStyle="1" w:styleId="Nadpis8Char">
    <w:name w:val="Nadpis 8 Char"/>
    <w:basedOn w:val="Standardnpsmoodstavce"/>
    <w:link w:val="Nadpis8"/>
    <w:uiPriority w:val="9"/>
    <w:semiHidden/>
    <w:rsid w:val="00897EFE"/>
    <w:rPr>
      <w:rFonts w:asciiTheme="majorHAnsi" w:eastAsiaTheme="majorEastAsia" w:hAnsiTheme="majorHAnsi" w:cstheme="majorBidi"/>
      <w:color w:val="445C19" w:themeColor="accent2" w:themeShade="80"/>
      <w:sz w:val="22"/>
      <w:szCs w:val="22"/>
    </w:rPr>
  </w:style>
  <w:style w:type="character" w:customStyle="1" w:styleId="Nadpis9Char">
    <w:name w:val="Nadpis 9 Char"/>
    <w:basedOn w:val="Standardnpsmoodstavce"/>
    <w:link w:val="Nadpis9"/>
    <w:uiPriority w:val="9"/>
    <w:semiHidden/>
    <w:rsid w:val="00897EFE"/>
    <w:rPr>
      <w:rFonts w:asciiTheme="majorHAnsi" w:eastAsiaTheme="majorEastAsia" w:hAnsiTheme="majorHAnsi" w:cstheme="majorBidi"/>
      <w:i/>
      <w:iCs/>
      <w:color w:val="445C19" w:themeColor="accent2" w:themeShade="80"/>
      <w:sz w:val="22"/>
      <w:szCs w:val="22"/>
    </w:rPr>
  </w:style>
  <w:style w:type="paragraph" w:styleId="Titulek">
    <w:name w:val="caption"/>
    <w:basedOn w:val="Normln"/>
    <w:next w:val="Normln"/>
    <w:uiPriority w:val="35"/>
    <w:semiHidden/>
    <w:unhideWhenUsed/>
    <w:qFormat/>
    <w:rsid w:val="00897EFE"/>
    <w:pPr>
      <w:spacing w:line="240" w:lineRule="auto"/>
    </w:pPr>
    <w:rPr>
      <w:b/>
      <w:bCs/>
      <w:color w:val="404040" w:themeColor="text1" w:themeTint="BF"/>
      <w:sz w:val="16"/>
      <w:szCs w:val="16"/>
    </w:rPr>
  </w:style>
  <w:style w:type="paragraph" w:styleId="Podnadpis">
    <w:name w:val="Subtitle"/>
    <w:basedOn w:val="Normln"/>
    <w:next w:val="Normln"/>
    <w:link w:val="PodnadpisChar"/>
    <w:uiPriority w:val="11"/>
    <w:qFormat/>
    <w:rsid w:val="00897EFE"/>
    <w:pPr>
      <w:numPr>
        <w:ilvl w:val="1"/>
      </w:numPr>
      <w:spacing w:after="240"/>
    </w:pPr>
    <w:rPr>
      <w:caps/>
      <w:color w:val="404040" w:themeColor="text1" w:themeTint="BF"/>
      <w:spacing w:val="20"/>
      <w:sz w:val="28"/>
      <w:szCs w:val="28"/>
    </w:rPr>
  </w:style>
  <w:style w:type="character" w:customStyle="1" w:styleId="PodnadpisChar">
    <w:name w:val="Podnadpis Char"/>
    <w:basedOn w:val="Standardnpsmoodstavce"/>
    <w:link w:val="Podnadpis"/>
    <w:uiPriority w:val="11"/>
    <w:rsid w:val="00897EFE"/>
    <w:rPr>
      <w:caps/>
      <w:color w:val="404040" w:themeColor="text1" w:themeTint="BF"/>
      <w:spacing w:val="20"/>
      <w:sz w:val="28"/>
      <w:szCs w:val="28"/>
    </w:rPr>
  </w:style>
  <w:style w:type="character" w:styleId="Siln">
    <w:name w:val="Strong"/>
    <w:basedOn w:val="Standardnpsmoodstavce"/>
    <w:uiPriority w:val="22"/>
    <w:qFormat/>
    <w:rsid w:val="00897EFE"/>
    <w:rPr>
      <w:b/>
      <w:bCs/>
    </w:rPr>
  </w:style>
  <w:style w:type="character" w:styleId="Zdraznn">
    <w:name w:val="Emphasis"/>
    <w:basedOn w:val="Standardnpsmoodstavce"/>
    <w:uiPriority w:val="20"/>
    <w:qFormat/>
    <w:rsid w:val="00897EFE"/>
    <w:rPr>
      <w:i/>
      <w:iCs/>
      <w:color w:val="000000" w:themeColor="text1"/>
    </w:rPr>
  </w:style>
  <w:style w:type="paragraph" w:styleId="Bezmezer">
    <w:name w:val="No Spacing"/>
    <w:link w:val="BezmezerChar"/>
    <w:uiPriority w:val="1"/>
    <w:qFormat/>
    <w:rsid w:val="00897EFE"/>
    <w:pPr>
      <w:spacing w:after="0" w:line="240" w:lineRule="auto"/>
    </w:pPr>
  </w:style>
  <w:style w:type="paragraph" w:styleId="Citt">
    <w:name w:val="Quote"/>
    <w:basedOn w:val="Normln"/>
    <w:next w:val="Normln"/>
    <w:link w:val="CittChar"/>
    <w:uiPriority w:val="29"/>
    <w:qFormat/>
    <w:rsid w:val="00897EFE"/>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tChar">
    <w:name w:val="Citát Char"/>
    <w:basedOn w:val="Standardnpsmoodstavce"/>
    <w:link w:val="Citt"/>
    <w:uiPriority w:val="29"/>
    <w:rsid w:val="00897EFE"/>
    <w:rPr>
      <w:rFonts w:asciiTheme="majorHAnsi" w:eastAsiaTheme="majorEastAsia" w:hAnsiTheme="majorHAnsi" w:cstheme="majorBidi"/>
      <w:color w:val="000000" w:themeColor="text1"/>
      <w:sz w:val="24"/>
      <w:szCs w:val="24"/>
    </w:rPr>
  </w:style>
  <w:style w:type="paragraph" w:styleId="Vrazncitt">
    <w:name w:val="Intense Quote"/>
    <w:basedOn w:val="Normln"/>
    <w:next w:val="Normln"/>
    <w:link w:val="VrazncittChar"/>
    <w:uiPriority w:val="30"/>
    <w:qFormat/>
    <w:rsid w:val="00897EFE"/>
    <w:pPr>
      <w:pBdr>
        <w:top w:val="single" w:sz="24" w:space="4" w:color="8AB833"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VrazncittChar">
    <w:name w:val="Výrazný citát Char"/>
    <w:basedOn w:val="Standardnpsmoodstavce"/>
    <w:link w:val="Vrazncitt"/>
    <w:uiPriority w:val="30"/>
    <w:rsid w:val="00897EFE"/>
    <w:rPr>
      <w:rFonts w:asciiTheme="majorHAnsi" w:eastAsiaTheme="majorEastAsia" w:hAnsiTheme="majorHAnsi" w:cstheme="majorBidi"/>
      <w:sz w:val="24"/>
      <w:szCs w:val="24"/>
    </w:rPr>
  </w:style>
  <w:style w:type="character" w:styleId="Zdraznnjemn">
    <w:name w:val="Subtle Emphasis"/>
    <w:basedOn w:val="Standardnpsmoodstavce"/>
    <w:uiPriority w:val="19"/>
    <w:qFormat/>
    <w:rsid w:val="00897EFE"/>
    <w:rPr>
      <w:i/>
      <w:iCs/>
      <w:color w:val="595959" w:themeColor="text1" w:themeTint="A6"/>
    </w:rPr>
  </w:style>
  <w:style w:type="character" w:styleId="Zdraznnintenzivn">
    <w:name w:val="Intense Emphasis"/>
    <w:basedOn w:val="Standardnpsmoodstavce"/>
    <w:uiPriority w:val="21"/>
    <w:qFormat/>
    <w:rsid w:val="00897EFE"/>
    <w:rPr>
      <w:b/>
      <w:bCs/>
      <w:i/>
      <w:iCs/>
      <w:caps w:val="0"/>
      <w:smallCaps w:val="0"/>
      <w:strike w:val="0"/>
      <w:dstrike w:val="0"/>
      <w:color w:val="8AB833" w:themeColor="accent2"/>
    </w:rPr>
  </w:style>
  <w:style w:type="character" w:styleId="Odkazjemn">
    <w:name w:val="Subtle Reference"/>
    <w:basedOn w:val="Standardnpsmoodstavce"/>
    <w:uiPriority w:val="31"/>
    <w:qFormat/>
    <w:rsid w:val="00897EFE"/>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897EFE"/>
    <w:rPr>
      <w:b/>
      <w:bCs/>
      <w:caps w:val="0"/>
      <w:smallCaps/>
      <w:color w:val="auto"/>
      <w:spacing w:val="0"/>
      <w:u w:val="single"/>
    </w:rPr>
  </w:style>
  <w:style w:type="character" w:styleId="Nzevknihy">
    <w:name w:val="Book Title"/>
    <w:basedOn w:val="Standardnpsmoodstavce"/>
    <w:uiPriority w:val="33"/>
    <w:qFormat/>
    <w:rsid w:val="00897EFE"/>
    <w:rPr>
      <w:b/>
      <w:bCs/>
      <w:caps w:val="0"/>
      <w:smallCaps/>
      <w:spacing w:val="0"/>
    </w:rPr>
  </w:style>
  <w:style w:type="paragraph" w:styleId="Nadpisobsahu">
    <w:name w:val="TOC Heading"/>
    <w:basedOn w:val="Nadpis1"/>
    <w:next w:val="Normln"/>
    <w:uiPriority w:val="39"/>
    <w:unhideWhenUsed/>
    <w:qFormat/>
    <w:rsid w:val="00897EFE"/>
    <w:pPr>
      <w:outlineLvl w:val="9"/>
    </w:pPr>
  </w:style>
  <w:style w:type="character" w:customStyle="1" w:styleId="BezmezerChar">
    <w:name w:val="Bez mezer Char"/>
    <w:basedOn w:val="Standardnpsmoodstavce"/>
    <w:link w:val="Bezmezer"/>
    <w:uiPriority w:val="1"/>
  </w:style>
  <w:style w:type="paragraph" w:styleId="Obsah1">
    <w:name w:val="toc 1"/>
    <w:basedOn w:val="Normln"/>
    <w:next w:val="Normln"/>
    <w:autoRedefine/>
    <w:uiPriority w:val="39"/>
    <w:unhideWhenUsed/>
    <w:pPr>
      <w:spacing w:after="100"/>
    </w:pPr>
  </w:style>
  <w:style w:type="paragraph" w:styleId="Obsah2">
    <w:name w:val="toc 2"/>
    <w:basedOn w:val="Normln"/>
    <w:next w:val="Normln"/>
    <w:autoRedefine/>
    <w:uiPriority w:val="39"/>
    <w:unhideWhenUsed/>
    <w:pPr>
      <w:spacing w:after="100"/>
      <w:ind w:left="220"/>
    </w:pPr>
  </w:style>
  <w:style w:type="paragraph" w:styleId="Obsah3">
    <w:name w:val="toc 3"/>
    <w:basedOn w:val="Normln"/>
    <w:next w:val="Normln"/>
    <w:autoRedefine/>
    <w:uiPriority w:val="39"/>
    <w:unhideWhenUsed/>
    <w:pPr>
      <w:spacing w:after="100"/>
      <w:ind w:left="440"/>
    </w:pPr>
  </w:style>
  <w:style w:type="table" w:styleId="Mkatabulky">
    <w:name w:val="Table Grid"/>
    <w:basedOn w:val="Normlntabulk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pPr>
      <w:spacing w:after="0" w:line="240" w:lineRule="auto"/>
    </w:p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style>
  <w:style w:type="character" w:customStyle="1" w:styleId="TextkomenteChar">
    <w:name w:val="Text komentáře Char"/>
    <w:basedOn w:val="Standardnpsmoodstavce"/>
    <w:link w:val="Textkomente"/>
    <w:uiPriority w:val="99"/>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rPr>
  </w:style>
  <w:style w:type="paragraph" w:styleId="Normlnweb">
    <w:name w:val="Normal (Web)"/>
    <w:basedOn w:val="Normln"/>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Pr>
      <w:color w:val="BA6906" w:themeColor="followedHyperlink"/>
      <w:u w:val="single"/>
    </w:rPr>
  </w:style>
  <w:style w:type="character" w:styleId="Nevyeenzmnka">
    <w:name w:val="Unresolved Mention"/>
    <w:basedOn w:val="Standardnpsmoodstavce"/>
    <w:uiPriority w:val="99"/>
    <w:semiHidden/>
    <w:unhideWhenUsed/>
    <w:rsid w:val="000277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9093">
      <w:bodyDiv w:val="1"/>
      <w:marLeft w:val="0"/>
      <w:marRight w:val="0"/>
      <w:marTop w:val="0"/>
      <w:marBottom w:val="0"/>
      <w:divBdr>
        <w:top w:val="none" w:sz="0" w:space="0" w:color="auto"/>
        <w:left w:val="none" w:sz="0" w:space="0" w:color="auto"/>
        <w:bottom w:val="none" w:sz="0" w:space="0" w:color="auto"/>
        <w:right w:val="none" w:sz="0" w:space="0" w:color="auto"/>
      </w:divBdr>
    </w:div>
    <w:div w:id="115678874">
      <w:bodyDiv w:val="1"/>
      <w:marLeft w:val="0"/>
      <w:marRight w:val="0"/>
      <w:marTop w:val="0"/>
      <w:marBottom w:val="0"/>
      <w:divBdr>
        <w:top w:val="none" w:sz="0" w:space="0" w:color="auto"/>
        <w:left w:val="none" w:sz="0" w:space="0" w:color="auto"/>
        <w:bottom w:val="none" w:sz="0" w:space="0" w:color="auto"/>
        <w:right w:val="none" w:sz="0" w:space="0" w:color="auto"/>
      </w:divBdr>
    </w:div>
    <w:div w:id="127355549">
      <w:bodyDiv w:val="1"/>
      <w:marLeft w:val="0"/>
      <w:marRight w:val="0"/>
      <w:marTop w:val="0"/>
      <w:marBottom w:val="0"/>
      <w:divBdr>
        <w:top w:val="none" w:sz="0" w:space="0" w:color="auto"/>
        <w:left w:val="none" w:sz="0" w:space="0" w:color="auto"/>
        <w:bottom w:val="none" w:sz="0" w:space="0" w:color="auto"/>
        <w:right w:val="none" w:sz="0" w:space="0" w:color="auto"/>
      </w:divBdr>
    </w:div>
    <w:div w:id="430977045">
      <w:bodyDiv w:val="1"/>
      <w:marLeft w:val="0"/>
      <w:marRight w:val="0"/>
      <w:marTop w:val="0"/>
      <w:marBottom w:val="0"/>
      <w:divBdr>
        <w:top w:val="none" w:sz="0" w:space="0" w:color="auto"/>
        <w:left w:val="none" w:sz="0" w:space="0" w:color="auto"/>
        <w:bottom w:val="none" w:sz="0" w:space="0" w:color="auto"/>
        <w:right w:val="none" w:sz="0" w:space="0" w:color="auto"/>
      </w:divBdr>
      <w:divsChild>
        <w:div w:id="2078622584">
          <w:marLeft w:val="0"/>
          <w:marRight w:val="0"/>
          <w:marTop w:val="0"/>
          <w:marBottom w:val="0"/>
          <w:divBdr>
            <w:top w:val="none" w:sz="0" w:space="0" w:color="auto"/>
            <w:left w:val="none" w:sz="0" w:space="0" w:color="auto"/>
            <w:bottom w:val="none" w:sz="0" w:space="0" w:color="auto"/>
            <w:right w:val="none" w:sz="0" w:space="0" w:color="auto"/>
          </w:divBdr>
          <w:divsChild>
            <w:div w:id="65884886">
              <w:marLeft w:val="0"/>
              <w:marRight w:val="0"/>
              <w:marTop w:val="0"/>
              <w:marBottom w:val="0"/>
              <w:divBdr>
                <w:top w:val="none" w:sz="0" w:space="0" w:color="auto"/>
                <w:left w:val="none" w:sz="0" w:space="0" w:color="auto"/>
                <w:bottom w:val="none" w:sz="0" w:space="0" w:color="auto"/>
                <w:right w:val="none" w:sz="0" w:space="0" w:color="auto"/>
              </w:divBdr>
              <w:divsChild>
                <w:div w:id="664091185">
                  <w:marLeft w:val="0"/>
                  <w:marRight w:val="0"/>
                  <w:marTop w:val="0"/>
                  <w:marBottom w:val="0"/>
                  <w:divBdr>
                    <w:top w:val="none" w:sz="0" w:space="0" w:color="auto"/>
                    <w:left w:val="none" w:sz="0" w:space="0" w:color="auto"/>
                    <w:bottom w:val="none" w:sz="0" w:space="0" w:color="auto"/>
                    <w:right w:val="none" w:sz="0" w:space="0" w:color="auto"/>
                  </w:divBdr>
                  <w:divsChild>
                    <w:div w:id="274681782">
                      <w:marLeft w:val="0"/>
                      <w:marRight w:val="0"/>
                      <w:marTop w:val="0"/>
                      <w:marBottom w:val="0"/>
                      <w:divBdr>
                        <w:top w:val="none" w:sz="0" w:space="0" w:color="auto"/>
                        <w:left w:val="none" w:sz="0" w:space="0" w:color="auto"/>
                        <w:bottom w:val="none" w:sz="0" w:space="0" w:color="auto"/>
                        <w:right w:val="none" w:sz="0" w:space="0" w:color="auto"/>
                      </w:divBdr>
                      <w:divsChild>
                        <w:div w:id="634407464">
                          <w:marLeft w:val="0"/>
                          <w:marRight w:val="0"/>
                          <w:marTop w:val="0"/>
                          <w:marBottom w:val="0"/>
                          <w:divBdr>
                            <w:top w:val="none" w:sz="0" w:space="0" w:color="auto"/>
                            <w:left w:val="none" w:sz="0" w:space="0" w:color="auto"/>
                            <w:bottom w:val="none" w:sz="0" w:space="0" w:color="auto"/>
                            <w:right w:val="none" w:sz="0" w:space="0" w:color="auto"/>
                          </w:divBdr>
                          <w:divsChild>
                            <w:div w:id="850875115">
                              <w:marLeft w:val="0"/>
                              <w:marRight w:val="0"/>
                              <w:marTop w:val="0"/>
                              <w:marBottom w:val="0"/>
                              <w:divBdr>
                                <w:top w:val="none" w:sz="0" w:space="0" w:color="auto"/>
                                <w:left w:val="none" w:sz="0" w:space="0" w:color="auto"/>
                                <w:bottom w:val="none" w:sz="0" w:space="0" w:color="auto"/>
                                <w:right w:val="none" w:sz="0" w:space="0" w:color="auto"/>
                              </w:divBdr>
                              <w:divsChild>
                                <w:div w:id="1633553907">
                                  <w:marLeft w:val="0"/>
                                  <w:marRight w:val="0"/>
                                  <w:marTop w:val="0"/>
                                  <w:marBottom w:val="0"/>
                                  <w:divBdr>
                                    <w:top w:val="none" w:sz="0" w:space="0" w:color="auto"/>
                                    <w:left w:val="none" w:sz="0" w:space="0" w:color="auto"/>
                                    <w:bottom w:val="none" w:sz="0" w:space="0" w:color="auto"/>
                                    <w:right w:val="none" w:sz="0" w:space="0" w:color="auto"/>
                                  </w:divBdr>
                                  <w:divsChild>
                                    <w:div w:id="203268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305770">
                          <w:marLeft w:val="0"/>
                          <w:marRight w:val="0"/>
                          <w:marTop w:val="0"/>
                          <w:marBottom w:val="0"/>
                          <w:divBdr>
                            <w:top w:val="none" w:sz="0" w:space="0" w:color="auto"/>
                            <w:left w:val="none" w:sz="0" w:space="0" w:color="auto"/>
                            <w:bottom w:val="none" w:sz="0" w:space="0" w:color="auto"/>
                            <w:right w:val="none" w:sz="0" w:space="0" w:color="auto"/>
                          </w:divBdr>
                          <w:divsChild>
                            <w:div w:id="2127380992">
                              <w:marLeft w:val="0"/>
                              <w:marRight w:val="0"/>
                              <w:marTop w:val="0"/>
                              <w:marBottom w:val="0"/>
                              <w:divBdr>
                                <w:top w:val="none" w:sz="0" w:space="0" w:color="auto"/>
                                <w:left w:val="none" w:sz="0" w:space="0" w:color="auto"/>
                                <w:bottom w:val="none" w:sz="0" w:space="0" w:color="auto"/>
                                <w:right w:val="none" w:sz="0" w:space="0" w:color="auto"/>
                              </w:divBdr>
                              <w:divsChild>
                                <w:div w:id="206421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2834915">
          <w:marLeft w:val="0"/>
          <w:marRight w:val="0"/>
          <w:marTop w:val="0"/>
          <w:marBottom w:val="0"/>
          <w:divBdr>
            <w:top w:val="none" w:sz="0" w:space="0" w:color="auto"/>
            <w:left w:val="none" w:sz="0" w:space="0" w:color="auto"/>
            <w:bottom w:val="none" w:sz="0" w:space="0" w:color="auto"/>
            <w:right w:val="none" w:sz="0" w:space="0" w:color="auto"/>
          </w:divBdr>
          <w:divsChild>
            <w:div w:id="422801243">
              <w:marLeft w:val="0"/>
              <w:marRight w:val="0"/>
              <w:marTop w:val="0"/>
              <w:marBottom w:val="0"/>
              <w:divBdr>
                <w:top w:val="none" w:sz="0" w:space="0" w:color="auto"/>
                <w:left w:val="none" w:sz="0" w:space="0" w:color="auto"/>
                <w:bottom w:val="none" w:sz="0" w:space="0" w:color="auto"/>
                <w:right w:val="none" w:sz="0" w:space="0" w:color="auto"/>
              </w:divBdr>
              <w:divsChild>
                <w:div w:id="1634873401">
                  <w:marLeft w:val="0"/>
                  <w:marRight w:val="0"/>
                  <w:marTop w:val="0"/>
                  <w:marBottom w:val="0"/>
                  <w:divBdr>
                    <w:top w:val="none" w:sz="0" w:space="0" w:color="auto"/>
                    <w:left w:val="none" w:sz="0" w:space="0" w:color="auto"/>
                    <w:bottom w:val="none" w:sz="0" w:space="0" w:color="auto"/>
                    <w:right w:val="none" w:sz="0" w:space="0" w:color="auto"/>
                  </w:divBdr>
                  <w:divsChild>
                    <w:div w:id="2048751036">
                      <w:marLeft w:val="0"/>
                      <w:marRight w:val="0"/>
                      <w:marTop w:val="0"/>
                      <w:marBottom w:val="0"/>
                      <w:divBdr>
                        <w:top w:val="none" w:sz="0" w:space="0" w:color="auto"/>
                        <w:left w:val="none" w:sz="0" w:space="0" w:color="auto"/>
                        <w:bottom w:val="none" w:sz="0" w:space="0" w:color="auto"/>
                        <w:right w:val="none" w:sz="0" w:space="0" w:color="auto"/>
                      </w:divBdr>
                      <w:divsChild>
                        <w:div w:id="1690520337">
                          <w:marLeft w:val="0"/>
                          <w:marRight w:val="0"/>
                          <w:marTop w:val="0"/>
                          <w:marBottom w:val="0"/>
                          <w:divBdr>
                            <w:top w:val="none" w:sz="0" w:space="0" w:color="auto"/>
                            <w:left w:val="none" w:sz="0" w:space="0" w:color="auto"/>
                            <w:bottom w:val="none" w:sz="0" w:space="0" w:color="auto"/>
                            <w:right w:val="none" w:sz="0" w:space="0" w:color="auto"/>
                          </w:divBdr>
                          <w:divsChild>
                            <w:div w:id="2029720670">
                              <w:marLeft w:val="0"/>
                              <w:marRight w:val="0"/>
                              <w:marTop w:val="0"/>
                              <w:marBottom w:val="0"/>
                              <w:divBdr>
                                <w:top w:val="none" w:sz="0" w:space="0" w:color="auto"/>
                                <w:left w:val="none" w:sz="0" w:space="0" w:color="auto"/>
                                <w:bottom w:val="none" w:sz="0" w:space="0" w:color="auto"/>
                                <w:right w:val="none" w:sz="0" w:space="0" w:color="auto"/>
                              </w:divBdr>
                              <w:divsChild>
                                <w:div w:id="108938538">
                                  <w:marLeft w:val="0"/>
                                  <w:marRight w:val="0"/>
                                  <w:marTop w:val="0"/>
                                  <w:marBottom w:val="0"/>
                                  <w:divBdr>
                                    <w:top w:val="none" w:sz="0" w:space="0" w:color="auto"/>
                                    <w:left w:val="none" w:sz="0" w:space="0" w:color="auto"/>
                                    <w:bottom w:val="none" w:sz="0" w:space="0" w:color="auto"/>
                                    <w:right w:val="none" w:sz="0" w:space="0" w:color="auto"/>
                                  </w:divBdr>
                                  <w:divsChild>
                                    <w:div w:id="869612004">
                                      <w:marLeft w:val="0"/>
                                      <w:marRight w:val="0"/>
                                      <w:marTop w:val="0"/>
                                      <w:marBottom w:val="0"/>
                                      <w:divBdr>
                                        <w:top w:val="none" w:sz="0" w:space="0" w:color="auto"/>
                                        <w:left w:val="none" w:sz="0" w:space="0" w:color="auto"/>
                                        <w:bottom w:val="none" w:sz="0" w:space="0" w:color="auto"/>
                                        <w:right w:val="none" w:sz="0" w:space="0" w:color="auto"/>
                                      </w:divBdr>
                                      <w:divsChild>
                                        <w:div w:id="1594707674">
                                          <w:marLeft w:val="0"/>
                                          <w:marRight w:val="0"/>
                                          <w:marTop w:val="0"/>
                                          <w:marBottom w:val="0"/>
                                          <w:divBdr>
                                            <w:top w:val="none" w:sz="0" w:space="0" w:color="auto"/>
                                            <w:left w:val="none" w:sz="0" w:space="0" w:color="auto"/>
                                            <w:bottom w:val="none" w:sz="0" w:space="0" w:color="auto"/>
                                            <w:right w:val="none" w:sz="0" w:space="0" w:color="auto"/>
                                          </w:divBdr>
                                          <w:divsChild>
                                            <w:div w:id="193805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6242371">
          <w:marLeft w:val="0"/>
          <w:marRight w:val="0"/>
          <w:marTop w:val="0"/>
          <w:marBottom w:val="0"/>
          <w:divBdr>
            <w:top w:val="none" w:sz="0" w:space="0" w:color="auto"/>
            <w:left w:val="none" w:sz="0" w:space="0" w:color="auto"/>
            <w:bottom w:val="none" w:sz="0" w:space="0" w:color="auto"/>
            <w:right w:val="none" w:sz="0" w:space="0" w:color="auto"/>
          </w:divBdr>
          <w:divsChild>
            <w:div w:id="1608657288">
              <w:marLeft w:val="0"/>
              <w:marRight w:val="0"/>
              <w:marTop w:val="0"/>
              <w:marBottom w:val="0"/>
              <w:divBdr>
                <w:top w:val="none" w:sz="0" w:space="0" w:color="auto"/>
                <w:left w:val="none" w:sz="0" w:space="0" w:color="auto"/>
                <w:bottom w:val="none" w:sz="0" w:space="0" w:color="auto"/>
                <w:right w:val="none" w:sz="0" w:space="0" w:color="auto"/>
              </w:divBdr>
              <w:divsChild>
                <w:div w:id="98179540">
                  <w:marLeft w:val="0"/>
                  <w:marRight w:val="0"/>
                  <w:marTop w:val="0"/>
                  <w:marBottom w:val="0"/>
                  <w:divBdr>
                    <w:top w:val="none" w:sz="0" w:space="0" w:color="auto"/>
                    <w:left w:val="none" w:sz="0" w:space="0" w:color="auto"/>
                    <w:bottom w:val="none" w:sz="0" w:space="0" w:color="auto"/>
                    <w:right w:val="none" w:sz="0" w:space="0" w:color="auto"/>
                  </w:divBdr>
                  <w:divsChild>
                    <w:div w:id="1005546847">
                      <w:marLeft w:val="0"/>
                      <w:marRight w:val="0"/>
                      <w:marTop w:val="0"/>
                      <w:marBottom w:val="0"/>
                      <w:divBdr>
                        <w:top w:val="none" w:sz="0" w:space="0" w:color="auto"/>
                        <w:left w:val="none" w:sz="0" w:space="0" w:color="auto"/>
                        <w:bottom w:val="none" w:sz="0" w:space="0" w:color="auto"/>
                        <w:right w:val="none" w:sz="0" w:space="0" w:color="auto"/>
                      </w:divBdr>
                      <w:divsChild>
                        <w:div w:id="1325166535">
                          <w:marLeft w:val="0"/>
                          <w:marRight w:val="0"/>
                          <w:marTop w:val="0"/>
                          <w:marBottom w:val="0"/>
                          <w:divBdr>
                            <w:top w:val="none" w:sz="0" w:space="0" w:color="auto"/>
                            <w:left w:val="none" w:sz="0" w:space="0" w:color="auto"/>
                            <w:bottom w:val="none" w:sz="0" w:space="0" w:color="auto"/>
                            <w:right w:val="none" w:sz="0" w:space="0" w:color="auto"/>
                          </w:divBdr>
                          <w:divsChild>
                            <w:div w:id="713509215">
                              <w:marLeft w:val="0"/>
                              <w:marRight w:val="0"/>
                              <w:marTop w:val="0"/>
                              <w:marBottom w:val="0"/>
                              <w:divBdr>
                                <w:top w:val="none" w:sz="0" w:space="0" w:color="auto"/>
                                <w:left w:val="none" w:sz="0" w:space="0" w:color="auto"/>
                                <w:bottom w:val="none" w:sz="0" w:space="0" w:color="auto"/>
                                <w:right w:val="none" w:sz="0" w:space="0" w:color="auto"/>
                              </w:divBdr>
                              <w:divsChild>
                                <w:div w:id="1138108697">
                                  <w:marLeft w:val="0"/>
                                  <w:marRight w:val="0"/>
                                  <w:marTop w:val="0"/>
                                  <w:marBottom w:val="0"/>
                                  <w:divBdr>
                                    <w:top w:val="none" w:sz="0" w:space="0" w:color="auto"/>
                                    <w:left w:val="none" w:sz="0" w:space="0" w:color="auto"/>
                                    <w:bottom w:val="none" w:sz="0" w:space="0" w:color="auto"/>
                                    <w:right w:val="none" w:sz="0" w:space="0" w:color="auto"/>
                                  </w:divBdr>
                                  <w:divsChild>
                                    <w:div w:id="145051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1338669">
      <w:bodyDiv w:val="1"/>
      <w:marLeft w:val="0"/>
      <w:marRight w:val="0"/>
      <w:marTop w:val="0"/>
      <w:marBottom w:val="0"/>
      <w:divBdr>
        <w:top w:val="none" w:sz="0" w:space="0" w:color="auto"/>
        <w:left w:val="none" w:sz="0" w:space="0" w:color="auto"/>
        <w:bottom w:val="none" w:sz="0" w:space="0" w:color="auto"/>
        <w:right w:val="none" w:sz="0" w:space="0" w:color="auto"/>
      </w:divBdr>
    </w:div>
    <w:div w:id="461273054">
      <w:bodyDiv w:val="1"/>
      <w:marLeft w:val="0"/>
      <w:marRight w:val="0"/>
      <w:marTop w:val="0"/>
      <w:marBottom w:val="0"/>
      <w:divBdr>
        <w:top w:val="none" w:sz="0" w:space="0" w:color="auto"/>
        <w:left w:val="none" w:sz="0" w:space="0" w:color="auto"/>
        <w:bottom w:val="none" w:sz="0" w:space="0" w:color="auto"/>
        <w:right w:val="none" w:sz="0" w:space="0" w:color="auto"/>
      </w:divBdr>
      <w:divsChild>
        <w:div w:id="1286086536">
          <w:marLeft w:val="0"/>
          <w:marRight w:val="0"/>
          <w:marTop w:val="0"/>
          <w:marBottom w:val="0"/>
          <w:divBdr>
            <w:top w:val="none" w:sz="0" w:space="0" w:color="auto"/>
            <w:left w:val="none" w:sz="0" w:space="0" w:color="auto"/>
            <w:bottom w:val="none" w:sz="0" w:space="0" w:color="auto"/>
            <w:right w:val="none" w:sz="0" w:space="0" w:color="auto"/>
          </w:divBdr>
        </w:div>
      </w:divsChild>
    </w:div>
    <w:div w:id="464394134">
      <w:bodyDiv w:val="1"/>
      <w:marLeft w:val="0"/>
      <w:marRight w:val="0"/>
      <w:marTop w:val="0"/>
      <w:marBottom w:val="0"/>
      <w:divBdr>
        <w:top w:val="none" w:sz="0" w:space="0" w:color="auto"/>
        <w:left w:val="none" w:sz="0" w:space="0" w:color="auto"/>
        <w:bottom w:val="none" w:sz="0" w:space="0" w:color="auto"/>
        <w:right w:val="none" w:sz="0" w:space="0" w:color="auto"/>
      </w:divBdr>
    </w:div>
    <w:div w:id="465705318">
      <w:bodyDiv w:val="1"/>
      <w:marLeft w:val="0"/>
      <w:marRight w:val="0"/>
      <w:marTop w:val="0"/>
      <w:marBottom w:val="0"/>
      <w:divBdr>
        <w:top w:val="none" w:sz="0" w:space="0" w:color="auto"/>
        <w:left w:val="none" w:sz="0" w:space="0" w:color="auto"/>
        <w:bottom w:val="none" w:sz="0" w:space="0" w:color="auto"/>
        <w:right w:val="none" w:sz="0" w:space="0" w:color="auto"/>
      </w:divBdr>
    </w:div>
    <w:div w:id="469832226">
      <w:bodyDiv w:val="1"/>
      <w:marLeft w:val="0"/>
      <w:marRight w:val="0"/>
      <w:marTop w:val="0"/>
      <w:marBottom w:val="0"/>
      <w:divBdr>
        <w:top w:val="none" w:sz="0" w:space="0" w:color="auto"/>
        <w:left w:val="none" w:sz="0" w:space="0" w:color="auto"/>
        <w:bottom w:val="none" w:sz="0" w:space="0" w:color="auto"/>
        <w:right w:val="none" w:sz="0" w:space="0" w:color="auto"/>
      </w:divBdr>
    </w:div>
    <w:div w:id="511798372">
      <w:bodyDiv w:val="1"/>
      <w:marLeft w:val="0"/>
      <w:marRight w:val="0"/>
      <w:marTop w:val="0"/>
      <w:marBottom w:val="0"/>
      <w:divBdr>
        <w:top w:val="none" w:sz="0" w:space="0" w:color="auto"/>
        <w:left w:val="none" w:sz="0" w:space="0" w:color="auto"/>
        <w:bottom w:val="none" w:sz="0" w:space="0" w:color="auto"/>
        <w:right w:val="none" w:sz="0" w:space="0" w:color="auto"/>
      </w:divBdr>
    </w:div>
    <w:div w:id="573468660">
      <w:bodyDiv w:val="1"/>
      <w:marLeft w:val="0"/>
      <w:marRight w:val="0"/>
      <w:marTop w:val="0"/>
      <w:marBottom w:val="0"/>
      <w:divBdr>
        <w:top w:val="none" w:sz="0" w:space="0" w:color="auto"/>
        <w:left w:val="none" w:sz="0" w:space="0" w:color="auto"/>
        <w:bottom w:val="none" w:sz="0" w:space="0" w:color="auto"/>
        <w:right w:val="none" w:sz="0" w:space="0" w:color="auto"/>
      </w:divBdr>
    </w:div>
    <w:div w:id="657076782">
      <w:bodyDiv w:val="1"/>
      <w:marLeft w:val="0"/>
      <w:marRight w:val="0"/>
      <w:marTop w:val="0"/>
      <w:marBottom w:val="0"/>
      <w:divBdr>
        <w:top w:val="none" w:sz="0" w:space="0" w:color="auto"/>
        <w:left w:val="none" w:sz="0" w:space="0" w:color="auto"/>
        <w:bottom w:val="none" w:sz="0" w:space="0" w:color="auto"/>
        <w:right w:val="none" w:sz="0" w:space="0" w:color="auto"/>
      </w:divBdr>
    </w:div>
    <w:div w:id="810827810">
      <w:bodyDiv w:val="1"/>
      <w:marLeft w:val="0"/>
      <w:marRight w:val="0"/>
      <w:marTop w:val="0"/>
      <w:marBottom w:val="0"/>
      <w:divBdr>
        <w:top w:val="none" w:sz="0" w:space="0" w:color="auto"/>
        <w:left w:val="none" w:sz="0" w:space="0" w:color="auto"/>
        <w:bottom w:val="none" w:sz="0" w:space="0" w:color="auto"/>
        <w:right w:val="none" w:sz="0" w:space="0" w:color="auto"/>
      </w:divBdr>
    </w:div>
    <w:div w:id="874661148">
      <w:bodyDiv w:val="1"/>
      <w:marLeft w:val="0"/>
      <w:marRight w:val="0"/>
      <w:marTop w:val="0"/>
      <w:marBottom w:val="0"/>
      <w:divBdr>
        <w:top w:val="none" w:sz="0" w:space="0" w:color="auto"/>
        <w:left w:val="none" w:sz="0" w:space="0" w:color="auto"/>
        <w:bottom w:val="none" w:sz="0" w:space="0" w:color="auto"/>
        <w:right w:val="none" w:sz="0" w:space="0" w:color="auto"/>
      </w:divBdr>
    </w:div>
    <w:div w:id="923101793">
      <w:bodyDiv w:val="1"/>
      <w:marLeft w:val="0"/>
      <w:marRight w:val="0"/>
      <w:marTop w:val="0"/>
      <w:marBottom w:val="0"/>
      <w:divBdr>
        <w:top w:val="none" w:sz="0" w:space="0" w:color="auto"/>
        <w:left w:val="none" w:sz="0" w:space="0" w:color="auto"/>
        <w:bottom w:val="none" w:sz="0" w:space="0" w:color="auto"/>
        <w:right w:val="none" w:sz="0" w:space="0" w:color="auto"/>
      </w:divBdr>
    </w:div>
    <w:div w:id="1031413921">
      <w:bodyDiv w:val="1"/>
      <w:marLeft w:val="0"/>
      <w:marRight w:val="0"/>
      <w:marTop w:val="0"/>
      <w:marBottom w:val="0"/>
      <w:divBdr>
        <w:top w:val="none" w:sz="0" w:space="0" w:color="auto"/>
        <w:left w:val="none" w:sz="0" w:space="0" w:color="auto"/>
        <w:bottom w:val="none" w:sz="0" w:space="0" w:color="auto"/>
        <w:right w:val="none" w:sz="0" w:space="0" w:color="auto"/>
      </w:divBdr>
    </w:div>
    <w:div w:id="1132598360">
      <w:bodyDiv w:val="1"/>
      <w:marLeft w:val="0"/>
      <w:marRight w:val="0"/>
      <w:marTop w:val="0"/>
      <w:marBottom w:val="0"/>
      <w:divBdr>
        <w:top w:val="none" w:sz="0" w:space="0" w:color="auto"/>
        <w:left w:val="none" w:sz="0" w:space="0" w:color="auto"/>
        <w:bottom w:val="none" w:sz="0" w:space="0" w:color="auto"/>
        <w:right w:val="none" w:sz="0" w:space="0" w:color="auto"/>
      </w:divBdr>
    </w:div>
    <w:div w:id="1461875594">
      <w:bodyDiv w:val="1"/>
      <w:marLeft w:val="0"/>
      <w:marRight w:val="0"/>
      <w:marTop w:val="0"/>
      <w:marBottom w:val="0"/>
      <w:divBdr>
        <w:top w:val="none" w:sz="0" w:space="0" w:color="auto"/>
        <w:left w:val="none" w:sz="0" w:space="0" w:color="auto"/>
        <w:bottom w:val="none" w:sz="0" w:space="0" w:color="auto"/>
        <w:right w:val="none" w:sz="0" w:space="0" w:color="auto"/>
      </w:divBdr>
    </w:div>
    <w:div w:id="1492525856">
      <w:bodyDiv w:val="1"/>
      <w:marLeft w:val="0"/>
      <w:marRight w:val="0"/>
      <w:marTop w:val="0"/>
      <w:marBottom w:val="0"/>
      <w:divBdr>
        <w:top w:val="none" w:sz="0" w:space="0" w:color="auto"/>
        <w:left w:val="none" w:sz="0" w:space="0" w:color="auto"/>
        <w:bottom w:val="none" w:sz="0" w:space="0" w:color="auto"/>
        <w:right w:val="none" w:sz="0" w:space="0" w:color="auto"/>
      </w:divBdr>
    </w:div>
    <w:div w:id="1521428549">
      <w:bodyDiv w:val="1"/>
      <w:marLeft w:val="0"/>
      <w:marRight w:val="0"/>
      <w:marTop w:val="0"/>
      <w:marBottom w:val="0"/>
      <w:divBdr>
        <w:top w:val="none" w:sz="0" w:space="0" w:color="auto"/>
        <w:left w:val="none" w:sz="0" w:space="0" w:color="auto"/>
        <w:bottom w:val="none" w:sz="0" w:space="0" w:color="auto"/>
        <w:right w:val="none" w:sz="0" w:space="0" w:color="auto"/>
      </w:divBdr>
    </w:div>
    <w:div w:id="1670785715">
      <w:bodyDiv w:val="1"/>
      <w:marLeft w:val="0"/>
      <w:marRight w:val="0"/>
      <w:marTop w:val="0"/>
      <w:marBottom w:val="0"/>
      <w:divBdr>
        <w:top w:val="none" w:sz="0" w:space="0" w:color="auto"/>
        <w:left w:val="none" w:sz="0" w:space="0" w:color="auto"/>
        <w:bottom w:val="none" w:sz="0" w:space="0" w:color="auto"/>
        <w:right w:val="none" w:sz="0" w:space="0" w:color="auto"/>
      </w:divBdr>
    </w:div>
    <w:div w:id="1857425003">
      <w:bodyDiv w:val="1"/>
      <w:marLeft w:val="0"/>
      <w:marRight w:val="0"/>
      <w:marTop w:val="0"/>
      <w:marBottom w:val="0"/>
      <w:divBdr>
        <w:top w:val="none" w:sz="0" w:space="0" w:color="auto"/>
        <w:left w:val="none" w:sz="0" w:space="0" w:color="auto"/>
        <w:bottom w:val="none" w:sz="0" w:space="0" w:color="auto"/>
        <w:right w:val="none" w:sz="0" w:space="0" w:color="auto"/>
      </w:divBdr>
    </w:div>
    <w:div w:id="2048601222">
      <w:bodyDiv w:val="1"/>
      <w:marLeft w:val="0"/>
      <w:marRight w:val="0"/>
      <w:marTop w:val="0"/>
      <w:marBottom w:val="0"/>
      <w:divBdr>
        <w:top w:val="none" w:sz="0" w:space="0" w:color="auto"/>
        <w:left w:val="none" w:sz="0" w:space="0" w:color="auto"/>
        <w:bottom w:val="none" w:sz="0" w:space="0" w:color="auto"/>
        <w:right w:val="none" w:sz="0" w:space="0" w:color="auto"/>
      </w:divBdr>
    </w:div>
    <w:div w:id="2057309264">
      <w:bodyDiv w:val="1"/>
      <w:marLeft w:val="0"/>
      <w:marRight w:val="0"/>
      <w:marTop w:val="0"/>
      <w:marBottom w:val="0"/>
      <w:divBdr>
        <w:top w:val="none" w:sz="0" w:space="0" w:color="auto"/>
        <w:left w:val="none" w:sz="0" w:space="0" w:color="auto"/>
        <w:bottom w:val="none" w:sz="0" w:space="0" w:color="auto"/>
        <w:right w:val="none" w:sz="0" w:space="0" w:color="auto"/>
      </w:divBdr>
    </w:div>
    <w:div w:id="213640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arkctvrtstoleti.cz"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info@szuz.cz" TargetMode="External"/><Relationship Id="rId2" Type="http://schemas.openxmlformats.org/officeDocument/2006/relationships/customXml" Target="../customXml/item2.xml"/><Relationship Id="rId16" Type="http://schemas.openxmlformats.org/officeDocument/2006/relationships/hyperlink" Target="http://www.szuz.cz" TargetMode="External"/><Relationship Id="rId20" Type="http://schemas.openxmlformats.org/officeDocument/2006/relationships/hyperlink" Target="mailto:kancelar@szkt.c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simeckova@szuz.cz"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szkt.c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footer" Target="footer1.xml"/></Relationships>
</file>

<file path=word/theme/theme1.xml><?xml version="1.0" encoding="utf-8"?>
<a:theme xmlns:a="http://schemas.openxmlformats.org/drawingml/2006/main" name="Motiv systému Office">
  <a:themeElements>
    <a:clrScheme name="Zelená">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Soutěžní přehlídka park ČTVRTSTOLETÍ – SPONZORING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2A0B31E9D5B1B84688D3BEB0779D89E3" ma:contentTypeVersion="8" ma:contentTypeDescription="Vytvoří nový dokument" ma:contentTypeScope="" ma:versionID="e8814f987e337be1be6d9051cac3c0f3">
  <xsd:schema xmlns:xsd="http://www.w3.org/2001/XMLSchema" xmlns:xs="http://www.w3.org/2001/XMLSchema" xmlns:p="http://schemas.microsoft.com/office/2006/metadata/properties" xmlns:ns3="1f008dd5-29fa-49e0-b7d4-ec5942a35572" targetNamespace="http://schemas.microsoft.com/office/2006/metadata/properties" ma:root="true" ma:fieldsID="54b3484c6ca734792c8b19e7a6d28621" ns3:_="">
    <xsd:import namespace="1f008dd5-29fa-49e0-b7d4-ec5942a355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08dd5-29fa-49e0-b7d4-ec5942a355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50C5CE-D5AA-4AA1-997C-72C9294D5979}">
  <ds:schemaRefs>
    <ds:schemaRef ds:uri="http://schemas.openxmlformats.org/officeDocument/2006/bibliography"/>
  </ds:schemaRefs>
</ds:datastoreItem>
</file>

<file path=customXml/itemProps3.xml><?xml version="1.0" encoding="utf-8"?>
<ds:datastoreItem xmlns:ds="http://schemas.openxmlformats.org/officeDocument/2006/customXml" ds:itemID="{127C2E1F-5B85-4B52-B47B-9FA8DFAE64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B0128B-1A03-49B1-9390-B130DDFC7F74}">
  <ds:schemaRefs>
    <ds:schemaRef ds:uri="http://schemas.microsoft.com/sharepoint/v3/contenttype/forms"/>
  </ds:schemaRefs>
</ds:datastoreItem>
</file>

<file path=customXml/itemProps5.xml><?xml version="1.0" encoding="utf-8"?>
<ds:datastoreItem xmlns:ds="http://schemas.openxmlformats.org/officeDocument/2006/customXml" ds:itemID="{5CD659EA-66ED-4D41-BC79-23D9B8EC5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08dd5-29fa-49e0-b7d4-ec5942a355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970</Words>
  <Characters>5729</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Sponzorství soutěže 
Park roku 2023</vt:lpstr>
    </vt:vector>
  </TitlesOfParts>
  <Company>Společnost pro zahradní a krajinářskou tvorbu</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Sponzorství soutěže 
Park roku 2023</dc:title>
  <dc:subject/>
  <dc:creator>pořadatelé</dc:creator>
  <cp:lastModifiedBy>Jana Šimečková</cp:lastModifiedBy>
  <cp:revision>53</cp:revision>
  <cp:lastPrinted>2025-07-15T13:17:00Z</cp:lastPrinted>
  <dcterms:created xsi:type="dcterms:W3CDTF">2025-07-15T12:01:00Z</dcterms:created>
  <dcterms:modified xsi:type="dcterms:W3CDTF">2025-07-15T13:36:00Z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0x0101002A0B31E9D5B1B84688D3BEB0779D89E3</vt:lpwstr>
  </property>
</Properties>
</file>