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AAB8" w14:textId="77777777" w:rsidR="006639D0" w:rsidRDefault="006639D0" w:rsidP="00637133">
      <w:pPr>
        <w:pStyle w:val="Podnadpis"/>
      </w:pPr>
    </w:p>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0ACBF2C2"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3A4F1F82" w14:textId="77777777" w:rsidTr="00B521BF">
              <w:trPr>
                <w:trHeight w:val="464"/>
              </w:trPr>
              <w:tc>
                <w:tcPr>
                  <w:tcW w:w="0" w:type="auto"/>
                </w:tcPr>
                <w:p w14:paraId="10341D27" w14:textId="77777777" w:rsidR="00B521BF" w:rsidRPr="007E1E0D" w:rsidRDefault="00B521BF" w:rsidP="00FA1EF9">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rFonts w:ascii="CKGinis" w:hAnsi="CKGinis"/>
                      <w:bCs/>
                      <w:sz w:val="72"/>
                    </w:rPr>
                    <w:fldChar w:fldCharType="begin">
                      <w:ffData>
                        <w:name w:val="ssl_pid"/>
                        <w:enabled w:val="0"/>
                        <w:calcOnExit w:val="0"/>
                        <w:textInput>
                          <w:default w:val="MVCRX06AO84J"/>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00C23AF3">
                    <w:rPr>
                      <w:rFonts w:ascii="CKGinis" w:hAnsi="CKGinis"/>
                      <w:bCs/>
                      <w:sz w:val="72"/>
                    </w:rPr>
                    <w:t>MVCRX06AO84J</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16268D93" w14:textId="77777777" w:rsidTr="00B521BF">
              <w:trPr>
                <w:trHeight w:val="114"/>
              </w:trPr>
              <w:tc>
                <w:tcPr>
                  <w:tcW w:w="0" w:type="auto"/>
                </w:tcPr>
                <w:p w14:paraId="08789CDD" w14:textId="77777777" w:rsidR="00B521BF" w:rsidRPr="007E1E0D" w:rsidRDefault="00B521BF" w:rsidP="00FA1EF9">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6AO84J"/>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00C23AF3">
                    <w:rPr>
                      <w:rFonts w:ascii="Arial" w:hAnsi="Arial"/>
                      <w:bCs/>
                      <w:sz w:val="20"/>
                      <w:szCs w:val="20"/>
                    </w:rPr>
                    <w:t>MVCRX06AO84J</w:t>
                  </w:r>
                  <w:r w:rsidRPr="007E1E0D">
                    <w:rPr>
                      <w:rFonts w:ascii="Arial" w:hAnsi="Arial"/>
                      <w:bCs/>
                      <w:sz w:val="20"/>
                      <w:szCs w:val="20"/>
                    </w:rPr>
                    <w:fldChar w:fldCharType="end"/>
                  </w:r>
                  <w:bookmarkEnd w:id="1"/>
                </w:p>
              </w:tc>
            </w:tr>
            <w:tr w:rsidR="00B521BF" w:rsidRPr="007E1E0D" w14:paraId="2C6C88E9" w14:textId="77777777" w:rsidTr="00B521BF">
              <w:trPr>
                <w:trHeight w:val="122"/>
              </w:trPr>
              <w:tc>
                <w:tcPr>
                  <w:tcW w:w="0" w:type="auto"/>
                </w:tcPr>
                <w:p w14:paraId="6011F839" w14:textId="77777777" w:rsidR="00B521BF" w:rsidRPr="007E1E0D" w:rsidRDefault="00B521BF" w:rsidP="00FA1EF9">
                  <w:pPr>
                    <w:pStyle w:val="Text"/>
                    <w:jc w:val="center"/>
                    <w:rPr>
                      <w:sz w:val="20"/>
                      <w:szCs w:val="20"/>
                    </w:rPr>
                  </w:pPr>
                  <w:r w:rsidRPr="007E1E0D">
                    <w:rPr>
                      <w:sz w:val="20"/>
                      <w:szCs w:val="20"/>
                    </w:rPr>
                    <w:t>prvotní identifikátor</w:t>
                  </w:r>
                </w:p>
              </w:tc>
            </w:tr>
          </w:tbl>
          <w:p w14:paraId="5ACD2331" w14:textId="77777777" w:rsidR="00B521BF" w:rsidRDefault="00B521BF" w:rsidP="00FA1EF9"/>
        </w:tc>
      </w:tr>
    </w:tbl>
    <w:p w14:paraId="4D2CBBCA" w14:textId="77777777" w:rsidR="005F1635" w:rsidRPr="004317D1" w:rsidRDefault="001712AA" w:rsidP="00FA1EF9">
      <w:pPr>
        <w:jc w:val="center"/>
        <w:rPr>
          <w:rFonts w:ascii="Arial" w:hAnsi="Arial" w:cs="Arial"/>
          <w:b/>
          <w:color w:val="C00000"/>
        </w:rPr>
      </w:pPr>
      <w:r>
        <w:rPr>
          <w:rFonts w:ascii="Arial" w:hAnsi="Arial" w:cs="Arial"/>
          <w:b/>
          <w:color w:val="C00000"/>
        </w:rPr>
        <w:t>Metodické</w:t>
      </w:r>
      <w:r w:rsidR="005F1635" w:rsidRPr="004317D1">
        <w:rPr>
          <w:rFonts w:ascii="Arial" w:hAnsi="Arial" w:cs="Arial"/>
          <w:b/>
          <w:color w:val="C00000"/>
        </w:rPr>
        <w:t xml:space="preserve"> doporučení pro územní samosprávné celky</w:t>
      </w:r>
    </w:p>
    <w:p w14:paraId="482D20E1" w14:textId="77777777" w:rsidR="005F1635" w:rsidRPr="004317D1" w:rsidRDefault="005F1635" w:rsidP="00FA1EF9">
      <w:pPr>
        <w:jc w:val="center"/>
        <w:rPr>
          <w:rFonts w:ascii="Arial" w:hAnsi="Arial" w:cs="Arial"/>
          <w:b/>
          <w:color w:val="C00000"/>
        </w:rPr>
      </w:pPr>
    </w:p>
    <w:p w14:paraId="6552B2DE" w14:textId="026237CC" w:rsidR="00D60BC8" w:rsidRPr="00867414" w:rsidRDefault="00625925" w:rsidP="00754B1B">
      <w:pPr>
        <w:jc w:val="center"/>
        <w:rPr>
          <w:rFonts w:ascii="Arial" w:hAnsi="Arial" w:cs="Arial"/>
          <w:b/>
          <w:color w:val="C00000"/>
        </w:rPr>
      </w:pPr>
      <w:r w:rsidRPr="00754B1B">
        <w:rPr>
          <w:rFonts w:ascii="Arial" w:hAnsi="Arial" w:cs="Arial"/>
          <w:b/>
          <w:color w:val="C00000"/>
        </w:rPr>
        <w:t xml:space="preserve">Zajištění ubytovací kapacity v obcích a krajích </w:t>
      </w:r>
      <w:r w:rsidR="00DB559C" w:rsidRPr="00754B1B">
        <w:rPr>
          <w:rFonts w:ascii="Arial" w:hAnsi="Arial" w:cs="Arial"/>
          <w:b/>
          <w:color w:val="C00000"/>
        </w:rPr>
        <w:t xml:space="preserve">pro osoby přicházející z území </w:t>
      </w:r>
      <w:r w:rsidRPr="00754B1B">
        <w:rPr>
          <w:rFonts w:ascii="Arial" w:hAnsi="Arial" w:cs="Arial"/>
          <w:b/>
          <w:color w:val="C00000"/>
        </w:rPr>
        <w:t xml:space="preserve">Ukrajiny podle usnesení vlády č. </w:t>
      </w:r>
      <w:r w:rsidRPr="00867414">
        <w:rPr>
          <w:rFonts w:ascii="Arial" w:hAnsi="Arial" w:cs="Arial"/>
          <w:b/>
          <w:color w:val="C00000"/>
        </w:rPr>
        <w:t>207 ze dne 16. března 2022</w:t>
      </w:r>
      <w:r w:rsidR="00D60BC8" w:rsidRPr="00867414">
        <w:rPr>
          <w:rFonts w:ascii="Arial" w:hAnsi="Arial" w:cs="Arial"/>
          <w:b/>
          <w:color w:val="C00000"/>
        </w:rPr>
        <w:t xml:space="preserve">, </w:t>
      </w:r>
      <w:r w:rsidR="00754B1B" w:rsidRPr="00867414">
        <w:rPr>
          <w:rFonts w:ascii="Arial" w:hAnsi="Arial" w:cs="Arial"/>
          <w:b/>
          <w:color w:val="C00000"/>
        </w:rPr>
        <w:t xml:space="preserve"> </w:t>
      </w:r>
      <w:r w:rsidRPr="00867414">
        <w:rPr>
          <w:rFonts w:ascii="Arial" w:hAnsi="Arial" w:cs="Arial"/>
          <w:b/>
          <w:color w:val="C00000"/>
        </w:rPr>
        <w:t>o vyčlenění volných ubytovacích kapacit v</w:t>
      </w:r>
      <w:r w:rsidR="00D60BC8" w:rsidRPr="00867414">
        <w:rPr>
          <w:rFonts w:ascii="Arial" w:hAnsi="Arial" w:cs="Arial"/>
          <w:b/>
          <w:color w:val="C00000"/>
        </w:rPr>
        <w:t> </w:t>
      </w:r>
      <w:r w:rsidRPr="00867414">
        <w:rPr>
          <w:rFonts w:ascii="Arial" w:hAnsi="Arial" w:cs="Arial"/>
          <w:b/>
          <w:color w:val="C00000"/>
        </w:rPr>
        <w:t>krajích</w:t>
      </w:r>
      <w:r w:rsidR="00D60BC8" w:rsidRPr="00867414">
        <w:rPr>
          <w:rFonts w:ascii="Arial" w:hAnsi="Arial" w:cs="Arial"/>
          <w:b/>
          <w:color w:val="C00000"/>
        </w:rPr>
        <w:t>, ve znění usnesení č. 235/2022</w:t>
      </w:r>
    </w:p>
    <w:p w14:paraId="40B8CB67" w14:textId="4FED006E" w:rsidR="00C0720A" w:rsidRPr="00867414" w:rsidRDefault="00C0720A" w:rsidP="00754B1B">
      <w:pPr>
        <w:jc w:val="center"/>
        <w:rPr>
          <w:rFonts w:ascii="Arial" w:hAnsi="Arial" w:cs="Arial"/>
          <w:b/>
          <w:color w:val="FF0000"/>
        </w:rPr>
      </w:pPr>
    </w:p>
    <w:p w14:paraId="0C600D35" w14:textId="77777777" w:rsidR="00625925" w:rsidRPr="00867414" w:rsidRDefault="00625925" w:rsidP="00625925">
      <w:pPr>
        <w:jc w:val="center"/>
        <w:rPr>
          <w:rFonts w:ascii="Arial" w:hAnsi="Arial" w:cs="Arial"/>
          <w:b/>
          <w:color w:val="C00000"/>
        </w:rPr>
      </w:pPr>
    </w:p>
    <w:p w14:paraId="5BE7551D" w14:textId="77777777" w:rsidR="00C0720A" w:rsidRPr="00867414" w:rsidRDefault="00C0720A" w:rsidP="00FA1EF9">
      <w:pPr>
        <w:jc w:val="center"/>
        <w:rPr>
          <w:rFonts w:ascii="Arial" w:hAnsi="Arial" w:cs="Arial"/>
          <w:b/>
          <w:color w:val="1F497D" w:themeColor="text2"/>
        </w:rPr>
      </w:pPr>
      <w:r w:rsidRPr="00867414">
        <w:rPr>
          <w:rFonts w:ascii="Arial" w:hAnsi="Arial" w:cs="Arial"/>
          <w:b/>
          <w:color w:val="1F497D" w:themeColor="text2"/>
        </w:rPr>
        <w:t>I.</w:t>
      </w:r>
    </w:p>
    <w:p w14:paraId="54B90F7A" w14:textId="77777777" w:rsidR="008913C8" w:rsidRPr="00867414" w:rsidRDefault="00C0720A" w:rsidP="00551240">
      <w:pPr>
        <w:spacing w:after="240"/>
        <w:jc w:val="center"/>
        <w:rPr>
          <w:rFonts w:ascii="Arial" w:hAnsi="Arial" w:cs="Arial"/>
          <w:b/>
          <w:color w:val="1F497D" w:themeColor="text2"/>
        </w:rPr>
      </w:pPr>
      <w:r w:rsidRPr="00867414">
        <w:rPr>
          <w:rFonts w:ascii="Arial" w:hAnsi="Arial" w:cs="Arial"/>
          <w:b/>
          <w:color w:val="1F497D" w:themeColor="text2"/>
        </w:rPr>
        <w:t>Úvod</w:t>
      </w:r>
    </w:p>
    <w:p w14:paraId="5A93A245" w14:textId="0F2CDA50" w:rsidR="00677BCE" w:rsidRPr="00867414" w:rsidRDefault="001712AA" w:rsidP="00D60BC8">
      <w:pPr>
        <w:pStyle w:val="Odstavecseseznamem"/>
        <w:numPr>
          <w:ilvl w:val="0"/>
          <w:numId w:val="24"/>
        </w:numPr>
        <w:spacing w:after="120"/>
        <w:contextualSpacing w:val="0"/>
        <w:jc w:val="both"/>
        <w:rPr>
          <w:rFonts w:ascii="Arial" w:hAnsi="Arial" w:cs="Arial"/>
        </w:rPr>
      </w:pPr>
      <w:r w:rsidRPr="00867414">
        <w:rPr>
          <w:rFonts w:ascii="Arial" w:hAnsi="Arial" w:cs="Arial"/>
        </w:rPr>
        <w:t>M</w:t>
      </w:r>
      <w:r w:rsidR="00677BCE" w:rsidRPr="00867414">
        <w:rPr>
          <w:rFonts w:ascii="Arial" w:hAnsi="Arial" w:cs="Arial"/>
        </w:rPr>
        <w:t xml:space="preserve">etodické doporučení </w:t>
      </w:r>
      <w:r w:rsidR="00BB5841" w:rsidRPr="00867414">
        <w:rPr>
          <w:rFonts w:ascii="Arial" w:hAnsi="Arial" w:cs="Arial"/>
        </w:rPr>
        <w:t xml:space="preserve">obsahuje nezávazný návod, jak v praxi řešit </w:t>
      </w:r>
      <w:r w:rsidRPr="00867414">
        <w:rPr>
          <w:rFonts w:ascii="Arial" w:hAnsi="Arial" w:cs="Arial"/>
        </w:rPr>
        <w:t xml:space="preserve">zajištění ubytování osob přicházejících </w:t>
      </w:r>
      <w:r w:rsidR="00007ED9" w:rsidRPr="00867414">
        <w:rPr>
          <w:rFonts w:ascii="Arial" w:hAnsi="Arial" w:cs="Arial"/>
        </w:rPr>
        <w:t>z </w:t>
      </w:r>
      <w:r w:rsidRPr="00867414">
        <w:rPr>
          <w:rFonts w:ascii="Arial" w:hAnsi="Arial" w:cs="Arial"/>
        </w:rPr>
        <w:t xml:space="preserve">území Ukrajiny </w:t>
      </w:r>
      <w:r w:rsidR="00DF3F25" w:rsidRPr="00867414">
        <w:rPr>
          <w:rFonts w:ascii="Arial" w:hAnsi="Arial" w:cs="Arial"/>
        </w:rPr>
        <w:t>prostřednictvím krajů</w:t>
      </w:r>
      <w:r w:rsidR="004F38A6" w:rsidRPr="00867414">
        <w:rPr>
          <w:rFonts w:ascii="Arial" w:hAnsi="Arial" w:cs="Arial"/>
        </w:rPr>
        <w:t xml:space="preserve"> </w:t>
      </w:r>
      <w:r w:rsidR="00DF3F25" w:rsidRPr="00867414">
        <w:rPr>
          <w:rFonts w:ascii="Arial" w:hAnsi="Arial" w:cs="Arial"/>
        </w:rPr>
        <w:t>a obcí s rozšířenou působn</w:t>
      </w:r>
      <w:r w:rsidR="007F1985" w:rsidRPr="00867414">
        <w:rPr>
          <w:rFonts w:ascii="Arial" w:hAnsi="Arial" w:cs="Arial"/>
        </w:rPr>
        <w:t>ostí</w:t>
      </w:r>
      <w:r w:rsidR="00EB76AB" w:rsidRPr="00867414">
        <w:rPr>
          <w:rFonts w:ascii="Arial" w:hAnsi="Arial" w:cs="Arial"/>
        </w:rPr>
        <w:t xml:space="preserve"> v rozsahu stanoveném usnesením vlády č. 207 ze dne 16. března 2022 </w:t>
      </w:r>
      <w:r w:rsidR="00007ED9" w:rsidRPr="00867414">
        <w:rPr>
          <w:rFonts w:ascii="Arial" w:hAnsi="Arial" w:cs="Arial"/>
        </w:rPr>
        <w:t>o </w:t>
      </w:r>
      <w:r w:rsidR="00EB76AB" w:rsidRPr="00867414">
        <w:rPr>
          <w:rFonts w:ascii="Arial" w:hAnsi="Arial" w:cs="Arial"/>
        </w:rPr>
        <w:t>vyčlenění volných ubytovacích kapacit v</w:t>
      </w:r>
      <w:r w:rsidR="00D60BC8" w:rsidRPr="00867414">
        <w:rPr>
          <w:rFonts w:ascii="Arial" w:hAnsi="Arial" w:cs="Arial"/>
        </w:rPr>
        <w:t> </w:t>
      </w:r>
      <w:r w:rsidR="00EB76AB" w:rsidRPr="00867414">
        <w:rPr>
          <w:rFonts w:ascii="Arial" w:hAnsi="Arial" w:cs="Arial"/>
        </w:rPr>
        <w:t>krajích</w:t>
      </w:r>
      <w:r w:rsidR="00D60BC8" w:rsidRPr="00867414">
        <w:rPr>
          <w:rFonts w:ascii="Arial" w:hAnsi="Arial" w:cs="Arial"/>
        </w:rPr>
        <w:t>,</w:t>
      </w:r>
      <w:r w:rsidR="00D60BC8" w:rsidRPr="00867414">
        <w:t xml:space="preserve"> </w:t>
      </w:r>
      <w:r w:rsidR="00D60BC8" w:rsidRPr="00867414">
        <w:rPr>
          <w:rFonts w:ascii="Arial" w:hAnsi="Arial" w:cs="Arial"/>
        </w:rPr>
        <w:t>ve znění usnesení č. 235/2022</w:t>
      </w:r>
      <w:r w:rsidR="00677BCE" w:rsidRPr="00867414">
        <w:rPr>
          <w:rFonts w:ascii="Arial" w:hAnsi="Arial" w:cs="Arial"/>
        </w:rPr>
        <w:t xml:space="preserve">. </w:t>
      </w:r>
    </w:p>
    <w:p w14:paraId="6CC520EF" w14:textId="77777777" w:rsidR="007F1985" w:rsidRPr="00867414" w:rsidRDefault="00677BCE" w:rsidP="00551240">
      <w:pPr>
        <w:pStyle w:val="Odstavecseseznamem"/>
        <w:numPr>
          <w:ilvl w:val="0"/>
          <w:numId w:val="24"/>
        </w:numPr>
        <w:spacing w:after="120"/>
        <w:contextualSpacing w:val="0"/>
        <w:jc w:val="both"/>
        <w:rPr>
          <w:rFonts w:ascii="Arial" w:hAnsi="Arial" w:cs="Arial"/>
        </w:rPr>
      </w:pPr>
      <w:r w:rsidRPr="00867414">
        <w:rPr>
          <w:rFonts w:ascii="Arial" w:hAnsi="Arial" w:cs="Arial"/>
        </w:rPr>
        <w:t>Předmětem metodické</w:t>
      </w:r>
      <w:r w:rsidR="007F1985" w:rsidRPr="00867414">
        <w:rPr>
          <w:rFonts w:ascii="Arial" w:hAnsi="Arial" w:cs="Arial"/>
        </w:rPr>
        <w:t>ho</w:t>
      </w:r>
      <w:r w:rsidRPr="00867414">
        <w:rPr>
          <w:rFonts w:ascii="Arial" w:hAnsi="Arial" w:cs="Arial"/>
        </w:rPr>
        <w:t xml:space="preserve"> doporučení je popis </w:t>
      </w:r>
      <w:r w:rsidR="007F1985" w:rsidRPr="00867414">
        <w:rPr>
          <w:rFonts w:ascii="Arial" w:hAnsi="Arial" w:cs="Arial"/>
        </w:rPr>
        <w:t>variant</w:t>
      </w:r>
      <w:r w:rsidR="00DF3F25" w:rsidRPr="00867414">
        <w:rPr>
          <w:rFonts w:ascii="Arial" w:hAnsi="Arial" w:cs="Arial"/>
        </w:rPr>
        <w:t xml:space="preserve"> řešení zajištění ubytovací kapacity a objektů ubytování, včetně vymezení role </w:t>
      </w:r>
      <w:r w:rsidR="007F1985" w:rsidRPr="00867414">
        <w:rPr>
          <w:rFonts w:ascii="Arial" w:hAnsi="Arial" w:cs="Arial"/>
        </w:rPr>
        <w:t>a postavení</w:t>
      </w:r>
      <w:r w:rsidR="00DF3F25" w:rsidRPr="00867414">
        <w:rPr>
          <w:rFonts w:ascii="Arial" w:hAnsi="Arial" w:cs="Arial"/>
        </w:rPr>
        <w:t xml:space="preserve"> kraje a obcí s rozšířenou působností.</w:t>
      </w:r>
      <w:r w:rsidRPr="00867414">
        <w:rPr>
          <w:rFonts w:ascii="Arial" w:hAnsi="Arial" w:cs="Arial"/>
        </w:rPr>
        <w:t xml:space="preserve"> </w:t>
      </w:r>
    </w:p>
    <w:p w14:paraId="618D51EE" w14:textId="77777777" w:rsidR="00677BCE" w:rsidRPr="00867414" w:rsidRDefault="00677BCE" w:rsidP="00551240">
      <w:pPr>
        <w:pStyle w:val="Odstavecseseznamem"/>
        <w:numPr>
          <w:ilvl w:val="0"/>
          <w:numId w:val="24"/>
        </w:numPr>
        <w:spacing w:after="120"/>
        <w:contextualSpacing w:val="0"/>
        <w:jc w:val="both"/>
        <w:rPr>
          <w:rFonts w:ascii="Arial" w:hAnsi="Arial" w:cs="Arial"/>
        </w:rPr>
      </w:pPr>
      <w:r w:rsidRPr="00867414">
        <w:rPr>
          <w:rFonts w:ascii="Arial" w:hAnsi="Arial" w:cs="Arial"/>
        </w:rPr>
        <w:t xml:space="preserve">Nedílnou součástí </w:t>
      </w:r>
      <w:r w:rsidR="00D81F41" w:rsidRPr="00867414">
        <w:rPr>
          <w:rFonts w:ascii="Arial" w:hAnsi="Arial" w:cs="Arial"/>
        </w:rPr>
        <w:t xml:space="preserve">doporučení </w:t>
      </w:r>
      <w:r w:rsidRPr="00867414">
        <w:rPr>
          <w:rFonts w:ascii="Arial" w:hAnsi="Arial" w:cs="Arial"/>
        </w:rPr>
        <w:t xml:space="preserve">je </w:t>
      </w:r>
      <w:r w:rsidR="00D81F41" w:rsidRPr="00867414">
        <w:rPr>
          <w:rFonts w:ascii="Arial" w:hAnsi="Arial" w:cs="Arial"/>
        </w:rPr>
        <w:t xml:space="preserve">postup poskytování </w:t>
      </w:r>
      <w:r w:rsidRPr="00867414">
        <w:rPr>
          <w:rFonts w:ascii="Arial" w:hAnsi="Arial" w:cs="Arial"/>
        </w:rPr>
        <w:t>kompenzačního příspěvku.</w:t>
      </w:r>
    </w:p>
    <w:p w14:paraId="058D00E4" w14:textId="77777777" w:rsidR="00B5155B" w:rsidRPr="00867414" w:rsidRDefault="00B5155B" w:rsidP="00551240">
      <w:pPr>
        <w:spacing w:before="240"/>
        <w:jc w:val="center"/>
        <w:rPr>
          <w:rFonts w:ascii="Arial" w:hAnsi="Arial" w:cs="Arial"/>
          <w:b/>
          <w:color w:val="1F497D" w:themeColor="text2"/>
        </w:rPr>
      </w:pPr>
      <w:r w:rsidRPr="00867414">
        <w:rPr>
          <w:rFonts w:ascii="Arial" w:hAnsi="Arial" w:cs="Arial"/>
          <w:b/>
          <w:color w:val="1F497D" w:themeColor="text2"/>
        </w:rPr>
        <w:t>I</w:t>
      </w:r>
      <w:r w:rsidR="008913C8" w:rsidRPr="00867414">
        <w:rPr>
          <w:rFonts w:ascii="Arial" w:hAnsi="Arial" w:cs="Arial"/>
          <w:b/>
          <w:color w:val="1F497D" w:themeColor="text2"/>
        </w:rPr>
        <w:t>I</w:t>
      </w:r>
      <w:r w:rsidRPr="00867414">
        <w:rPr>
          <w:rFonts w:ascii="Arial" w:hAnsi="Arial" w:cs="Arial"/>
          <w:b/>
          <w:color w:val="1F497D" w:themeColor="text2"/>
        </w:rPr>
        <w:t>.</w:t>
      </w:r>
    </w:p>
    <w:p w14:paraId="624CE496" w14:textId="1E3E3686" w:rsidR="0006043D" w:rsidRPr="00867414" w:rsidRDefault="008913C8" w:rsidP="00007ED9">
      <w:pPr>
        <w:spacing w:after="240"/>
        <w:jc w:val="center"/>
        <w:rPr>
          <w:rFonts w:ascii="Arial" w:hAnsi="Arial" w:cs="Arial"/>
          <w:b/>
          <w:color w:val="1F497D" w:themeColor="text2"/>
        </w:rPr>
      </w:pPr>
      <w:r w:rsidRPr="00867414">
        <w:rPr>
          <w:rFonts w:ascii="Arial" w:hAnsi="Arial" w:cs="Arial"/>
          <w:b/>
          <w:color w:val="1F497D" w:themeColor="text2"/>
        </w:rPr>
        <w:t>Obecně</w:t>
      </w:r>
    </w:p>
    <w:p w14:paraId="3AEA4448" w14:textId="6F6122AE" w:rsidR="008913C8" w:rsidRPr="00867414" w:rsidRDefault="00BA430A" w:rsidP="00551240">
      <w:pPr>
        <w:spacing w:after="240"/>
        <w:jc w:val="both"/>
        <w:rPr>
          <w:rFonts w:ascii="Arial" w:hAnsi="Arial" w:cs="Arial"/>
        </w:rPr>
      </w:pPr>
      <w:r w:rsidRPr="00867414">
        <w:rPr>
          <w:rFonts w:ascii="Arial" w:hAnsi="Arial" w:cs="Arial"/>
        </w:rPr>
        <w:t xml:space="preserve">V návaznosti na nouzový stav, který byl vyhlášen usnesením vlády </w:t>
      </w:r>
      <w:r w:rsidR="00007ED9" w:rsidRPr="00867414">
        <w:rPr>
          <w:rFonts w:ascii="Arial" w:hAnsi="Arial" w:cs="Arial"/>
        </w:rPr>
        <w:t>č. 147 ze dne 2. </w:t>
      </w:r>
      <w:r w:rsidR="00E459EA" w:rsidRPr="00867414">
        <w:rPr>
          <w:rFonts w:ascii="Arial" w:hAnsi="Arial" w:cs="Arial"/>
        </w:rPr>
        <w:t>března 2022</w:t>
      </w:r>
      <w:r w:rsidR="008913C8" w:rsidRPr="00867414">
        <w:rPr>
          <w:rFonts w:ascii="Arial" w:hAnsi="Arial" w:cs="Arial"/>
        </w:rPr>
        <w:t xml:space="preserve">, vláda přijala </w:t>
      </w:r>
      <w:r w:rsidR="008913C8" w:rsidRPr="00867414">
        <w:rPr>
          <w:rFonts w:ascii="Arial" w:hAnsi="Arial" w:cs="Arial"/>
          <w:b/>
        </w:rPr>
        <w:t xml:space="preserve">usnesení </w:t>
      </w:r>
      <w:r w:rsidR="00C12DBD" w:rsidRPr="00867414">
        <w:rPr>
          <w:rFonts w:ascii="Arial" w:hAnsi="Arial" w:cs="Arial"/>
          <w:b/>
        </w:rPr>
        <w:t xml:space="preserve">č. 207 </w:t>
      </w:r>
      <w:r w:rsidR="008913C8" w:rsidRPr="00867414">
        <w:rPr>
          <w:rFonts w:ascii="Arial" w:hAnsi="Arial" w:cs="Arial"/>
          <w:b/>
        </w:rPr>
        <w:t>ze dne 16. března 2022</w:t>
      </w:r>
      <w:r w:rsidR="00007ED9" w:rsidRPr="00867414">
        <w:rPr>
          <w:rFonts w:ascii="Arial" w:hAnsi="Arial" w:cs="Arial"/>
          <w:b/>
        </w:rPr>
        <w:t xml:space="preserve"> </w:t>
      </w:r>
      <w:r w:rsidR="00C12DBD" w:rsidRPr="00867414">
        <w:rPr>
          <w:rFonts w:ascii="Arial" w:hAnsi="Arial" w:cs="Arial"/>
        </w:rPr>
        <w:t xml:space="preserve">(dále jen </w:t>
      </w:r>
      <w:r w:rsidR="00C12DBD" w:rsidRPr="00867414">
        <w:rPr>
          <w:rFonts w:ascii="Arial" w:hAnsi="Arial" w:cs="Arial"/>
          <w:b/>
        </w:rPr>
        <w:t>„usnesení“</w:t>
      </w:r>
      <w:r w:rsidR="00C12DBD" w:rsidRPr="00867414">
        <w:rPr>
          <w:rFonts w:ascii="Arial" w:hAnsi="Arial" w:cs="Arial"/>
        </w:rPr>
        <w:t xml:space="preserve">) </w:t>
      </w:r>
      <w:r w:rsidR="008913C8" w:rsidRPr="00867414">
        <w:rPr>
          <w:rFonts w:ascii="Arial" w:hAnsi="Arial" w:cs="Arial"/>
          <w:b/>
        </w:rPr>
        <w:t>o vyčlenění volných ubytovacích kapacit v krajích</w:t>
      </w:r>
      <w:r w:rsidR="008913C8" w:rsidRPr="00867414">
        <w:rPr>
          <w:rFonts w:ascii="Arial" w:hAnsi="Arial" w:cs="Arial"/>
        </w:rPr>
        <w:t xml:space="preserve">, </w:t>
      </w:r>
      <w:r w:rsidR="007F76C8" w:rsidRPr="00867414">
        <w:rPr>
          <w:rFonts w:ascii="Arial" w:hAnsi="Arial" w:cs="Arial"/>
        </w:rPr>
        <w:t xml:space="preserve">ve znění usnesení č. 235/2022, </w:t>
      </w:r>
      <w:r w:rsidR="008913C8" w:rsidRPr="00867414">
        <w:rPr>
          <w:rFonts w:ascii="Arial" w:hAnsi="Arial" w:cs="Arial"/>
        </w:rPr>
        <w:t xml:space="preserve">kterým ukládá </w:t>
      </w:r>
      <w:r w:rsidR="008913C8" w:rsidRPr="00867414">
        <w:rPr>
          <w:rFonts w:ascii="Arial" w:eastAsia="Calibri" w:hAnsi="Arial" w:cs="Arial"/>
          <w:lang w:eastAsia="en-US"/>
        </w:rPr>
        <w:t>podle § 4 odst.</w:t>
      </w:r>
      <w:r w:rsidR="00196406" w:rsidRPr="00867414">
        <w:rPr>
          <w:rFonts w:ascii="Arial" w:eastAsia="Calibri" w:hAnsi="Arial" w:cs="Arial"/>
          <w:lang w:eastAsia="en-US"/>
        </w:rPr>
        <w:t> </w:t>
      </w:r>
      <w:r w:rsidR="008913C8" w:rsidRPr="00867414">
        <w:rPr>
          <w:rFonts w:ascii="Arial" w:eastAsia="Calibri" w:hAnsi="Arial" w:cs="Arial"/>
          <w:lang w:eastAsia="en-US"/>
        </w:rPr>
        <w:t>1 pís</w:t>
      </w:r>
      <w:r w:rsidR="00946E29" w:rsidRPr="00867414">
        <w:rPr>
          <w:rFonts w:ascii="Arial" w:eastAsia="Calibri" w:hAnsi="Arial" w:cs="Arial"/>
          <w:lang w:eastAsia="en-US"/>
        </w:rPr>
        <w:t>m. a) zákona č. 240/2000 Sb., o </w:t>
      </w:r>
      <w:r w:rsidR="008913C8" w:rsidRPr="00867414">
        <w:rPr>
          <w:rFonts w:ascii="Arial" w:eastAsia="Calibri" w:hAnsi="Arial" w:cs="Arial"/>
          <w:lang w:eastAsia="en-US"/>
        </w:rPr>
        <w:t>krizovém řízení a o změně některých zákonů (krizový zákon), ve znění pozdějších předpisů, v</w:t>
      </w:r>
      <w:r w:rsidR="00C12DBD" w:rsidRPr="00867414">
        <w:rPr>
          <w:rFonts w:ascii="Arial" w:eastAsia="Calibri" w:hAnsi="Arial" w:cs="Arial"/>
          <w:lang w:eastAsia="en-US"/>
        </w:rPr>
        <w:t> </w:t>
      </w:r>
      <w:r w:rsidR="008913C8" w:rsidRPr="00867414">
        <w:rPr>
          <w:rFonts w:ascii="Arial" w:eastAsia="Calibri" w:hAnsi="Arial" w:cs="Arial"/>
          <w:lang w:eastAsia="en-US"/>
        </w:rPr>
        <w:t>článku</w:t>
      </w:r>
      <w:r w:rsidR="00C12DBD" w:rsidRPr="00867414">
        <w:rPr>
          <w:rFonts w:ascii="Arial" w:eastAsia="Calibri" w:hAnsi="Arial" w:cs="Arial"/>
          <w:lang w:eastAsia="en-US"/>
        </w:rPr>
        <w:t> </w:t>
      </w:r>
      <w:r w:rsidR="008913C8" w:rsidRPr="00867414">
        <w:rPr>
          <w:rFonts w:ascii="Arial" w:eastAsia="Calibri" w:hAnsi="Arial" w:cs="Arial"/>
          <w:lang w:eastAsia="en-US"/>
        </w:rPr>
        <w:t>I., bodě 1 písm. a) a v</w:t>
      </w:r>
      <w:r w:rsidR="00C12DBD" w:rsidRPr="00867414">
        <w:rPr>
          <w:rFonts w:ascii="Arial" w:eastAsia="Calibri" w:hAnsi="Arial" w:cs="Arial"/>
          <w:lang w:eastAsia="en-US"/>
        </w:rPr>
        <w:t> </w:t>
      </w:r>
      <w:r w:rsidR="008913C8" w:rsidRPr="00867414">
        <w:rPr>
          <w:rFonts w:ascii="Arial" w:eastAsia="Calibri" w:hAnsi="Arial" w:cs="Arial"/>
          <w:lang w:eastAsia="en-US"/>
        </w:rPr>
        <w:t>bodě</w:t>
      </w:r>
      <w:r w:rsidR="00196406" w:rsidRPr="00867414">
        <w:rPr>
          <w:rFonts w:ascii="Arial" w:eastAsia="Calibri" w:hAnsi="Arial" w:cs="Arial"/>
          <w:lang w:eastAsia="en-US"/>
        </w:rPr>
        <w:t> </w:t>
      </w:r>
      <w:r w:rsidR="008913C8" w:rsidRPr="00867414">
        <w:rPr>
          <w:rFonts w:ascii="Arial" w:eastAsia="Calibri" w:hAnsi="Arial" w:cs="Arial"/>
          <w:lang w:eastAsia="en-US"/>
        </w:rPr>
        <w:t>2:</w:t>
      </w:r>
    </w:p>
    <w:p w14:paraId="484A4650" w14:textId="1F52B463" w:rsidR="008913C8" w:rsidRPr="00867414" w:rsidRDefault="008913C8" w:rsidP="00551240">
      <w:pPr>
        <w:numPr>
          <w:ilvl w:val="0"/>
          <w:numId w:val="1"/>
        </w:numPr>
        <w:spacing w:after="120"/>
        <w:jc w:val="both"/>
        <w:rPr>
          <w:rFonts w:ascii="Arial" w:eastAsia="Calibri" w:hAnsi="Arial" w:cs="Arial"/>
          <w:lang w:eastAsia="en-US"/>
        </w:rPr>
      </w:pPr>
      <w:r w:rsidRPr="00867414">
        <w:rPr>
          <w:rFonts w:ascii="Arial" w:eastAsia="Calibri" w:hAnsi="Arial" w:cs="Arial"/>
          <w:b/>
          <w:lang w:eastAsia="en-US"/>
        </w:rPr>
        <w:t>hejtma</w:t>
      </w:r>
      <w:r w:rsidR="00007ED9" w:rsidRPr="00867414">
        <w:rPr>
          <w:rFonts w:ascii="Arial" w:eastAsia="Calibri" w:hAnsi="Arial" w:cs="Arial"/>
          <w:b/>
          <w:lang w:eastAsia="en-US"/>
        </w:rPr>
        <w:t>nům a primátorovi hlavního města</w:t>
      </w:r>
      <w:r w:rsidRPr="00867414">
        <w:rPr>
          <w:rFonts w:ascii="Arial" w:eastAsia="Calibri" w:hAnsi="Arial" w:cs="Arial"/>
          <w:b/>
          <w:lang w:eastAsia="en-US"/>
        </w:rPr>
        <w:t xml:space="preserve"> Prahy ve spolupráci se starosty obcí s rozšířenou působností, městských částí a městských obvodů</w:t>
      </w:r>
      <w:r w:rsidRPr="00867414">
        <w:rPr>
          <w:rFonts w:ascii="Arial" w:eastAsia="Calibri" w:hAnsi="Arial" w:cs="Arial"/>
          <w:lang w:eastAsia="en-US"/>
        </w:rPr>
        <w:t xml:space="preserve"> v termínu od 17. března 2022 zajistit </w:t>
      </w:r>
      <w:r w:rsidR="00247999" w:rsidRPr="00867414">
        <w:rPr>
          <w:rFonts w:ascii="Arial" w:eastAsia="Calibri" w:hAnsi="Arial" w:cs="Arial"/>
          <w:lang w:eastAsia="en-US"/>
        </w:rPr>
        <w:t xml:space="preserve">na území </w:t>
      </w:r>
      <w:r w:rsidR="005A797A" w:rsidRPr="00867414">
        <w:rPr>
          <w:rFonts w:ascii="Arial" w:eastAsia="Calibri" w:hAnsi="Arial" w:cs="Arial"/>
          <w:lang w:eastAsia="en-US"/>
        </w:rPr>
        <w:t xml:space="preserve">svého </w:t>
      </w:r>
      <w:r w:rsidR="00247999" w:rsidRPr="00867414">
        <w:rPr>
          <w:rFonts w:ascii="Arial" w:eastAsia="Calibri" w:hAnsi="Arial" w:cs="Arial"/>
          <w:lang w:eastAsia="en-US"/>
        </w:rPr>
        <w:t xml:space="preserve">kraje </w:t>
      </w:r>
      <w:r w:rsidRPr="00867414">
        <w:rPr>
          <w:rFonts w:ascii="Arial" w:eastAsia="Calibri" w:hAnsi="Arial" w:cs="Arial"/>
          <w:lang w:eastAsia="en-US"/>
        </w:rPr>
        <w:t>ubytovací kapacity v dočasném nouzovém přístřeší a v nouzovém ubytování v počtech uvedených v příloze č. 1 tohoto usnesení pro účely ubytování osob přicházejících po dni 24. února 2022 z území Ukrajiny za účelem udělení dočasné ochrany;</w:t>
      </w:r>
    </w:p>
    <w:p w14:paraId="647841D4" w14:textId="77777777" w:rsidR="008913C8" w:rsidRPr="00867414" w:rsidRDefault="008913C8" w:rsidP="00551240">
      <w:pPr>
        <w:numPr>
          <w:ilvl w:val="0"/>
          <w:numId w:val="1"/>
        </w:numPr>
        <w:spacing w:after="240"/>
        <w:jc w:val="both"/>
        <w:rPr>
          <w:rFonts w:ascii="Arial" w:eastAsia="Calibri" w:hAnsi="Arial" w:cs="Arial"/>
          <w:lang w:eastAsia="en-US"/>
        </w:rPr>
      </w:pPr>
      <w:r w:rsidRPr="00867414">
        <w:rPr>
          <w:rFonts w:ascii="Arial" w:eastAsia="Calibri" w:hAnsi="Arial" w:cs="Arial"/>
          <w:b/>
          <w:lang w:eastAsia="en-US"/>
        </w:rPr>
        <w:t>starostům obcí s rozšířenou působností, městských částí a městských obvodů na základě uložení hejtmanem</w:t>
      </w:r>
      <w:r w:rsidRPr="00867414">
        <w:rPr>
          <w:rFonts w:ascii="Arial" w:eastAsia="Calibri" w:hAnsi="Arial" w:cs="Arial"/>
          <w:lang w:eastAsia="en-US"/>
        </w:rPr>
        <w:t xml:space="preserve"> zajistit zařízení, v nichž budou ubytovány osoby uvedené v bodu I/1 písm. a), a zajistit provoz těchto </w:t>
      </w:r>
      <w:r w:rsidRPr="00867414">
        <w:rPr>
          <w:rFonts w:ascii="Arial" w:eastAsia="Calibri" w:hAnsi="Arial" w:cs="Arial"/>
          <w:lang w:eastAsia="en-US"/>
        </w:rPr>
        <w:lastRenderedPageBreak/>
        <w:t>zařízení a v případě dočasného nouzového přístřeší i základní vybavení a zásobování těchto zařízení;</w:t>
      </w:r>
    </w:p>
    <w:p w14:paraId="748248E4" w14:textId="77777777" w:rsidR="005D18BF" w:rsidRPr="00867414" w:rsidRDefault="00D72D3B" w:rsidP="005D18BF">
      <w:pPr>
        <w:spacing w:after="240"/>
        <w:jc w:val="both"/>
        <w:rPr>
          <w:rFonts w:ascii="Arial" w:hAnsi="Arial" w:cs="Arial"/>
        </w:rPr>
      </w:pPr>
      <w:r w:rsidRPr="00867414">
        <w:rPr>
          <w:rFonts w:ascii="Arial" w:hAnsi="Arial" w:cs="Arial"/>
          <w:b/>
        </w:rPr>
        <w:t xml:space="preserve">Ubytováním pro osoby přicházející z území Ukrajiny </w:t>
      </w:r>
      <w:r w:rsidRPr="00867414">
        <w:rPr>
          <w:rFonts w:ascii="Arial" w:hAnsi="Arial" w:cs="Arial"/>
        </w:rPr>
        <w:t xml:space="preserve">se </w:t>
      </w:r>
      <w:r w:rsidR="00EE1393" w:rsidRPr="00867414">
        <w:rPr>
          <w:rFonts w:ascii="Arial" w:hAnsi="Arial" w:cs="Arial"/>
        </w:rPr>
        <w:t>podle</w:t>
      </w:r>
      <w:r w:rsidR="00EE1393" w:rsidRPr="00867414">
        <w:t xml:space="preserve"> </w:t>
      </w:r>
      <w:r w:rsidR="008913C8" w:rsidRPr="00867414">
        <w:rPr>
          <w:rFonts w:ascii="Arial" w:hAnsi="Arial" w:cs="Arial"/>
        </w:rPr>
        <w:t xml:space="preserve">usnesení vlády ze dne 16. března 2022 č. 207 </w:t>
      </w:r>
      <w:r w:rsidR="00EE1393" w:rsidRPr="00867414">
        <w:rPr>
          <w:rFonts w:ascii="Arial" w:hAnsi="Arial" w:cs="Arial"/>
        </w:rPr>
        <w:t xml:space="preserve">článku III., bod 1. a 2. </w:t>
      </w:r>
      <w:r w:rsidRPr="00867414">
        <w:rPr>
          <w:rFonts w:ascii="Arial" w:hAnsi="Arial" w:cs="Arial"/>
        </w:rPr>
        <w:t>rozumí:</w:t>
      </w:r>
    </w:p>
    <w:p w14:paraId="45333BBA" w14:textId="080800D8" w:rsidR="005D18BF" w:rsidRPr="00867414" w:rsidRDefault="005D18BF" w:rsidP="005D18BF">
      <w:pPr>
        <w:pStyle w:val="Odstavecseseznamem"/>
        <w:numPr>
          <w:ilvl w:val="0"/>
          <w:numId w:val="37"/>
        </w:numPr>
        <w:spacing w:after="240"/>
        <w:jc w:val="both"/>
        <w:rPr>
          <w:rFonts w:ascii="Arial" w:hAnsi="Arial" w:cs="Arial"/>
        </w:rPr>
      </w:pPr>
      <w:r w:rsidRPr="00867414">
        <w:rPr>
          <w:rFonts w:ascii="Arial" w:hAnsi="Arial" w:cs="Arial"/>
          <w:b/>
        </w:rPr>
        <w:t>Dočasné nouzové přístřeší:</w:t>
      </w:r>
      <w:r w:rsidRPr="00867414">
        <w:t xml:space="preserve"> </w:t>
      </w:r>
      <w:r w:rsidRPr="00867414">
        <w:rPr>
          <w:rFonts w:ascii="Arial" w:hAnsi="Arial" w:cs="Arial"/>
        </w:rPr>
        <w:t xml:space="preserve">poskytuje se ubytovaným osobám bezplatně v zařízeních, která nejsou běžně určena k ubytování (například prostory pro sport nebo kulturu), popřípadě byla pro účely dočasného nouzového přístřeší vytvořena (například stany). V zařízeních pro poskytnutí dočasného nouzového přístřeší se </w:t>
      </w:r>
      <w:r w:rsidR="00FA3118" w:rsidRPr="00867414">
        <w:rPr>
          <w:rFonts w:ascii="Arial" w:hAnsi="Arial" w:cs="Arial"/>
        </w:rPr>
        <w:t xml:space="preserve">bezplatné </w:t>
      </w:r>
      <w:r w:rsidRPr="00867414">
        <w:rPr>
          <w:rFonts w:ascii="Arial" w:hAnsi="Arial" w:cs="Arial"/>
        </w:rPr>
        <w:t>ubytování poskytuje ubytované osobě po dobu zpravidla 30 dnů.</w:t>
      </w:r>
    </w:p>
    <w:p w14:paraId="598733CC" w14:textId="77777777" w:rsidR="005D18BF" w:rsidRPr="00867414" w:rsidRDefault="005D18BF" w:rsidP="005D18BF">
      <w:pPr>
        <w:pStyle w:val="Odstavecseseznamem"/>
        <w:spacing w:after="240"/>
        <w:ind w:left="1069"/>
        <w:jc w:val="both"/>
        <w:rPr>
          <w:rFonts w:ascii="Arial" w:hAnsi="Arial" w:cs="Arial"/>
        </w:rPr>
      </w:pPr>
    </w:p>
    <w:p w14:paraId="32DB0229" w14:textId="5724007A" w:rsidR="00F65EDA" w:rsidRPr="00867414" w:rsidRDefault="00F65EDA" w:rsidP="000330AB">
      <w:pPr>
        <w:pStyle w:val="Odstavecseseznamem"/>
        <w:spacing w:after="120"/>
        <w:ind w:left="993"/>
        <w:contextualSpacing w:val="0"/>
        <w:jc w:val="both"/>
        <w:rPr>
          <w:rFonts w:ascii="Arial" w:hAnsi="Arial" w:cs="Arial"/>
          <w:i/>
        </w:rPr>
      </w:pPr>
      <w:r w:rsidRPr="00867414">
        <w:rPr>
          <w:rFonts w:ascii="Arial" w:hAnsi="Arial" w:cs="Arial"/>
          <w:b/>
        </w:rPr>
        <w:t xml:space="preserve">Standardy pro dočasné nouzové přístřeší </w:t>
      </w:r>
      <w:r w:rsidRPr="00867414">
        <w:rPr>
          <w:rFonts w:ascii="Arial" w:hAnsi="Arial" w:cs="Arial"/>
        </w:rPr>
        <w:t>ve stávajících objektech občanské vybavenosti stanoví Hasičský záchranný sbor České republiky</w:t>
      </w:r>
      <w:r w:rsidR="00BB5841" w:rsidRPr="00867414">
        <w:rPr>
          <w:rFonts w:ascii="Arial" w:hAnsi="Arial" w:cs="Arial"/>
        </w:rPr>
        <w:t xml:space="preserve"> (viz příloha č. 1)</w:t>
      </w:r>
      <w:r w:rsidRPr="00867414">
        <w:rPr>
          <w:rFonts w:ascii="Arial" w:hAnsi="Arial" w:cs="Arial"/>
          <w:i/>
        </w:rPr>
        <w:t>.</w:t>
      </w:r>
    </w:p>
    <w:p w14:paraId="16EEABB3" w14:textId="43AA6123" w:rsidR="00D72D3B" w:rsidRPr="00867414" w:rsidRDefault="00D72D3B" w:rsidP="00551240">
      <w:pPr>
        <w:pStyle w:val="Odstavecseseznamem"/>
        <w:numPr>
          <w:ilvl w:val="0"/>
          <w:numId w:val="26"/>
        </w:numPr>
        <w:spacing w:after="120"/>
        <w:ind w:left="993"/>
        <w:jc w:val="both"/>
        <w:rPr>
          <w:rFonts w:ascii="Arial" w:hAnsi="Arial" w:cs="Arial"/>
        </w:rPr>
      </w:pPr>
      <w:r w:rsidRPr="00867414">
        <w:rPr>
          <w:rFonts w:ascii="Arial" w:hAnsi="Arial" w:cs="Arial"/>
          <w:b/>
        </w:rPr>
        <w:t xml:space="preserve">Nouzové ubytování: </w:t>
      </w:r>
      <w:r w:rsidR="00743E5A" w:rsidRPr="00867414">
        <w:rPr>
          <w:rFonts w:ascii="Arial" w:hAnsi="Arial" w:cs="Arial"/>
        </w:rPr>
        <w:t xml:space="preserve">poskytuje se </w:t>
      </w:r>
      <w:r w:rsidR="0062457B" w:rsidRPr="00867414">
        <w:rPr>
          <w:rFonts w:ascii="Arial" w:hAnsi="Arial" w:cs="Arial"/>
        </w:rPr>
        <w:t xml:space="preserve">ubytovaným osobám bezplatně </w:t>
      </w:r>
      <w:r w:rsidR="007B453A" w:rsidRPr="00867414">
        <w:rPr>
          <w:rFonts w:ascii="Arial" w:hAnsi="Arial" w:cs="Arial"/>
        </w:rPr>
        <w:t>v </w:t>
      </w:r>
      <w:r w:rsidR="00743E5A" w:rsidRPr="00867414">
        <w:rPr>
          <w:rFonts w:ascii="Arial" w:hAnsi="Arial" w:cs="Arial"/>
        </w:rPr>
        <w:t>zaříz</w:t>
      </w:r>
      <w:r w:rsidR="00CC6BBE" w:rsidRPr="00867414">
        <w:rPr>
          <w:rFonts w:ascii="Arial" w:hAnsi="Arial" w:cs="Arial"/>
        </w:rPr>
        <w:t>eních, která zpravidla slouží k </w:t>
      </w:r>
      <w:r w:rsidR="00743E5A" w:rsidRPr="00867414">
        <w:rPr>
          <w:rFonts w:ascii="Arial" w:hAnsi="Arial" w:cs="Arial"/>
        </w:rPr>
        <w:t xml:space="preserve">bydlení nebo ubytování (například ubytovny, školská ubytovací zařízení, byty, penziony), popřípadě byla pro účely nouzového ubytování vytvořena (například montované objekty připojené na infrastrukturu). V zařízeních pro poskytnutí nouzového ubytování se </w:t>
      </w:r>
      <w:r w:rsidR="00FA3118" w:rsidRPr="00867414">
        <w:rPr>
          <w:rFonts w:ascii="Arial" w:hAnsi="Arial" w:cs="Arial"/>
        </w:rPr>
        <w:t xml:space="preserve">bezplatné </w:t>
      </w:r>
      <w:r w:rsidR="00743E5A" w:rsidRPr="00867414">
        <w:rPr>
          <w:rFonts w:ascii="Arial" w:hAnsi="Arial" w:cs="Arial"/>
        </w:rPr>
        <w:t>ubytování poskytuje ubyt</w:t>
      </w:r>
      <w:r w:rsidR="007B453A" w:rsidRPr="00867414">
        <w:rPr>
          <w:rFonts w:ascii="Arial" w:hAnsi="Arial" w:cs="Arial"/>
        </w:rPr>
        <w:t>ované osobě zpravidla po dobu 3 </w:t>
      </w:r>
      <w:r w:rsidR="00743E5A" w:rsidRPr="00867414">
        <w:rPr>
          <w:rFonts w:ascii="Arial" w:hAnsi="Arial" w:cs="Arial"/>
        </w:rPr>
        <w:t>měsíců.</w:t>
      </w:r>
    </w:p>
    <w:p w14:paraId="5D3DAC78" w14:textId="77777777" w:rsidR="00F65EDA" w:rsidRPr="00867414" w:rsidRDefault="00F65EDA" w:rsidP="000330AB">
      <w:pPr>
        <w:pStyle w:val="Odstavecseseznamem"/>
        <w:spacing w:after="120"/>
        <w:ind w:left="993"/>
        <w:jc w:val="both"/>
        <w:rPr>
          <w:rFonts w:ascii="Arial" w:hAnsi="Arial" w:cs="Arial"/>
          <w:b/>
        </w:rPr>
      </w:pPr>
    </w:p>
    <w:p w14:paraId="220E6B83" w14:textId="21355474" w:rsidR="00F65EDA" w:rsidRPr="00867414" w:rsidRDefault="00200FA5" w:rsidP="000330AB">
      <w:pPr>
        <w:pStyle w:val="Odstavecseseznamem"/>
        <w:spacing w:after="120"/>
        <w:ind w:left="993"/>
        <w:jc w:val="both"/>
        <w:rPr>
          <w:rFonts w:ascii="Arial" w:hAnsi="Arial" w:cs="Arial"/>
        </w:rPr>
      </w:pPr>
      <w:r w:rsidRPr="00867414">
        <w:rPr>
          <w:rFonts w:ascii="Arial" w:hAnsi="Arial" w:cs="Arial"/>
        </w:rPr>
        <w:t>N</w:t>
      </w:r>
      <w:r w:rsidR="00F65EDA" w:rsidRPr="00867414">
        <w:rPr>
          <w:rFonts w:ascii="Arial" w:hAnsi="Arial" w:cs="Arial"/>
        </w:rPr>
        <w:t>ouzové ubytování se poskytuje v objektech určených k bydlení nebo ubytování. Nebude proto stanoven standard těchto objektů, neboť ten vyplývá z jejich povahy (např. penzion, ubytovna, internát nebo byt). Usnesení vlády nepočítá s využitím prostor, které k bydlení nebo ubytování nejsou určeny. Případná přeměna nebytových prostor na ubytovací kapacity není usnesením vlády řešena a nevztahuje se na ni ani tato metodika.</w:t>
      </w:r>
    </w:p>
    <w:p w14:paraId="1E3F33FE" w14:textId="77777777" w:rsidR="00EB479A" w:rsidRPr="00867414" w:rsidRDefault="00EB479A" w:rsidP="000330AB">
      <w:pPr>
        <w:pStyle w:val="Odstavecseseznamem"/>
        <w:spacing w:after="120"/>
        <w:ind w:left="993"/>
        <w:jc w:val="both"/>
        <w:rPr>
          <w:rFonts w:ascii="Arial" w:hAnsi="Arial" w:cs="Arial"/>
          <w:b/>
        </w:rPr>
      </w:pPr>
    </w:p>
    <w:p w14:paraId="79BA61F9" w14:textId="7EDBA2FA" w:rsidR="00EB479A" w:rsidRPr="00867414" w:rsidRDefault="00EB479A" w:rsidP="000330AB">
      <w:pPr>
        <w:pStyle w:val="Odstavecseseznamem"/>
        <w:spacing w:after="120"/>
        <w:ind w:left="993"/>
        <w:jc w:val="both"/>
        <w:rPr>
          <w:rFonts w:ascii="Arial" w:hAnsi="Arial" w:cs="Arial"/>
          <w:b/>
        </w:rPr>
      </w:pPr>
      <w:r w:rsidRPr="00867414">
        <w:rPr>
          <w:rFonts w:ascii="Arial" w:hAnsi="Arial" w:cs="Arial"/>
          <w:b/>
        </w:rPr>
        <w:t>Za nouzové ubytování se nepovažují</w:t>
      </w:r>
      <w:r w:rsidRPr="00867414">
        <w:rPr>
          <w:rFonts w:ascii="Arial" w:hAnsi="Arial" w:cs="Arial"/>
        </w:rPr>
        <w:t xml:space="preserve"> </w:t>
      </w:r>
      <w:r w:rsidRPr="00867414">
        <w:rPr>
          <w:rFonts w:ascii="Arial" w:hAnsi="Arial" w:cs="Arial"/>
          <w:b/>
        </w:rPr>
        <w:t>byty ve vlastnictví fyzických osob.</w:t>
      </w:r>
      <w:r w:rsidRPr="00867414">
        <w:rPr>
          <w:rFonts w:ascii="Arial" w:hAnsi="Arial" w:cs="Arial"/>
        </w:rPr>
        <w:t xml:space="preserve"> Pokud poskytuje fyzická osoba svůj byt (bez ohledu na to, zda v něm bydlí, nebo je byt prázdný) k ubytování </w:t>
      </w:r>
      <w:r w:rsidR="003F7442" w:rsidRPr="00867414">
        <w:rPr>
          <w:rFonts w:ascii="Arial" w:hAnsi="Arial" w:cs="Arial"/>
        </w:rPr>
        <w:t>osob přicházejících z území Ukrajiny</w:t>
      </w:r>
      <w:r w:rsidRPr="00867414">
        <w:rPr>
          <w:rFonts w:ascii="Arial" w:hAnsi="Arial" w:cs="Arial"/>
        </w:rPr>
        <w:t>, může žádat o příspěvek na solidární domácnost podle zákona č. 66/2022 Sb.</w:t>
      </w:r>
      <w:r w:rsidR="00F65EDA" w:rsidRPr="00867414">
        <w:rPr>
          <w:rFonts w:ascii="Arial" w:hAnsi="Arial" w:cs="Arial"/>
        </w:rPr>
        <w:t xml:space="preserve"> </w:t>
      </w:r>
      <w:r w:rsidR="00F65EDA" w:rsidRPr="00867414">
        <w:rPr>
          <w:rFonts w:ascii="Arial" w:hAnsi="Arial" w:cs="Arial"/>
          <w:b/>
        </w:rPr>
        <w:t>Byty ve vlastnictví fyzických osob proto nespadají do režimu usnesení vlády č. 207.</w:t>
      </w:r>
    </w:p>
    <w:p w14:paraId="7E4D9154" w14:textId="77777777" w:rsidR="0014784E" w:rsidRPr="00867414" w:rsidRDefault="0014784E" w:rsidP="000330AB">
      <w:pPr>
        <w:pStyle w:val="Odstavecseseznamem"/>
        <w:spacing w:after="120"/>
        <w:ind w:left="993"/>
        <w:jc w:val="both"/>
        <w:rPr>
          <w:rFonts w:ascii="Arial" w:hAnsi="Arial" w:cs="Arial"/>
          <w:b/>
        </w:rPr>
      </w:pPr>
    </w:p>
    <w:p w14:paraId="00CD37BC" w14:textId="77777777" w:rsidR="0014784E" w:rsidRPr="00867414" w:rsidRDefault="0014784E" w:rsidP="000330AB">
      <w:pPr>
        <w:pStyle w:val="Odstavecseseznamem"/>
        <w:spacing w:after="120"/>
        <w:ind w:left="993"/>
        <w:jc w:val="both"/>
        <w:rPr>
          <w:rFonts w:ascii="Arial" w:hAnsi="Arial" w:cs="Arial"/>
        </w:rPr>
      </w:pPr>
      <w:r w:rsidRPr="00867414">
        <w:rPr>
          <w:rFonts w:ascii="Arial" w:hAnsi="Arial" w:cs="Arial"/>
        </w:rPr>
        <w:t xml:space="preserve">Usnesení vlády č. 207 zároveň nevylučuje, aby obce nadále nakládaly s vlastním bytovým fondem dle svého uvážení a například pronajímaly z vlastního rozhodnutí obecní byty osobám, které přišly z Ukrajiny. Na tyto situace, kdy nejde o poskytování ubytování bezplatně v systému </w:t>
      </w:r>
      <w:r w:rsidRPr="00867414">
        <w:rPr>
          <w:rFonts w:ascii="Arial" w:hAnsi="Arial" w:cs="Arial"/>
        </w:rPr>
        <w:lastRenderedPageBreak/>
        <w:t>zajišťovaném hejtmanem, se však usnesení vlády č. 207 ani tato metodika nevztahují.</w:t>
      </w:r>
    </w:p>
    <w:p w14:paraId="5BDFD048" w14:textId="3D8E775E" w:rsidR="00DA1672" w:rsidRPr="00867414" w:rsidRDefault="00DA1672" w:rsidP="00551240">
      <w:pPr>
        <w:spacing w:before="240" w:after="240"/>
        <w:rPr>
          <w:rFonts w:ascii="Arial" w:hAnsi="Arial" w:cs="Arial"/>
          <w:i/>
        </w:rPr>
      </w:pPr>
      <w:r w:rsidRPr="00867414">
        <w:rPr>
          <w:rFonts w:ascii="Arial" w:hAnsi="Arial" w:cs="Arial"/>
        </w:rPr>
        <w:t>Z usnesení vyplývá, že</w:t>
      </w:r>
      <w:r w:rsidR="00C92A3A">
        <w:rPr>
          <w:rFonts w:ascii="Arial" w:hAnsi="Arial" w:cs="Arial"/>
        </w:rPr>
        <w:t>:</w:t>
      </w:r>
    </w:p>
    <w:p w14:paraId="344641B6" w14:textId="77777777" w:rsidR="009C4946" w:rsidRPr="00867414" w:rsidRDefault="000A524D" w:rsidP="00551240">
      <w:pPr>
        <w:pStyle w:val="Odstavecseseznamem"/>
        <w:widowControl w:val="0"/>
        <w:numPr>
          <w:ilvl w:val="1"/>
          <w:numId w:val="27"/>
        </w:numPr>
        <w:spacing w:after="120"/>
        <w:ind w:left="992" w:hanging="357"/>
        <w:contextualSpacing w:val="0"/>
        <w:jc w:val="both"/>
        <w:rPr>
          <w:rFonts w:ascii="Arial" w:hAnsi="Arial" w:cs="Arial"/>
        </w:rPr>
      </w:pPr>
      <w:r w:rsidRPr="00867414">
        <w:rPr>
          <w:rFonts w:ascii="Arial" w:hAnsi="Arial" w:cs="Arial"/>
        </w:rPr>
        <w:t>H</w:t>
      </w:r>
      <w:r w:rsidR="009C4946" w:rsidRPr="00867414">
        <w:rPr>
          <w:rFonts w:ascii="Arial" w:hAnsi="Arial" w:cs="Arial"/>
        </w:rPr>
        <w:t>ejtmani (v hlavním městě Praze primátor) v součinnosti se starosty obcí s rozšířenou působností</w:t>
      </w:r>
      <w:r w:rsidR="00FA1EF9" w:rsidRPr="00867414">
        <w:rPr>
          <w:rFonts w:ascii="Arial" w:hAnsi="Arial" w:cs="Arial"/>
        </w:rPr>
        <w:t xml:space="preserve">, </w:t>
      </w:r>
      <w:r w:rsidR="00FA1EF9" w:rsidRPr="00867414">
        <w:rPr>
          <w:rFonts w:ascii="Arial" w:eastAsia="Calibri" w:hAnsi="Arial" w:cs="Arial"/>
          <w:lang w:eastAsia="en-US"/>
        </w:rPr>
        <w:t>městských částí a městských obvodů</w:t>
      </w:r>
      <w:r w:rsidR="009C4946" w:rsidRPr="00867414">
        <w:rPr>
          <w:rFonts w:ascii="Arial" w:hAnsi="Arial" w:cs="Arial"/>
        </w:rPr>
        <w:t xml:space="preserve"> (dále jen „</w:t>
      </w:r>
      <w:r w:rsidRPr="00867414">
        <w:rPr>
          <w:rFonts w:ascii="Arial" w:hAnsi="Arial" w:cs="Arial"/>
        </w:rPr>
        <w:t>starostové</w:t>
      </w:r>
      <w:r w:rsidR="009C4946" w:rsidRPr="00867414">
        <w:rPr>
          <w:rFonts w:ascii="Arial" w:hAnsi="Arial" w:cs="Arial"/>
        </w:rPr>
        <w:t xml:space="preserve"> ORP“) zajistí </w:t>
      </w:r>
      <w:r w:rsidR="009C4946" w:rsidRPr="00867414">
        <w:rPr>
          <w:rFonts w:ascii="Arial" w:hAnsi="Arial" w:cs="Arial"/>
          <w:b/>
        </w:rPr>
        <w:t>ubytovací kapacity</w:t>
      </w:r>
      <w:r w:rsidR="009C4946" w:rsidRPr="00867414">
        <w:rPr>
          <w:rFonts w:ascii="Arial" w:hAnsi="Arial" w:cs="Arial"/>
        </w:rPr>
        <w:t>.</w:t>
      </w:r>
    </w:p>
    <w:p w14:paraId="0653A31C" w14:textId="77777777" w:rsidR="009C4946" w:rsidRPr="00867414" w:rsidRDefault="00755C16" w:rsidP="00551240">
      <w:pPr>
        <w:pStyle w:val="Odstavecseseznamem"/>
        <w:widowControl w:val="0"/>
        <w:numPr>
          <w:ilvl w:val="1"/>
          <w:numId w:val="27"/>
        </w:numPr>
        <w:spacing w:after="120"/>
        <w:ind w:left="992" w:hanging="357"/>
        <w:contextualSpacing w:val="0"/>
        <w:jc w:val="both"/>
        <w:rPr>
          <w:rFonts w:ascii="Arial" w:hAnsi="Arial" w:cs="Arial"/>
        </w:rPr>
      </w:pPr>
      <w:r w:rsidRPr="00867414">
        <w:rPr>
          <w:rFonts w:ascii="Arial" w:hAnsi="Arial" w:cs="Arial"/>
          <w:b/>
        </w:rPr>
        <w:t>Hejtman</w:t>
      </w:r>
      <w:r w:rsidR="0056061E" w:rsidRPr="00867414">
        <w:rPr>
          <w:rFonts w:ascii="Arial" w:hAnsi="Arial" w:cs="Arial"/>
          <w:b/>
        </w:rPr>
        <w:t xml:space="preserve"> je oprávněn </w:t>
      </w:r>
      <w:r w:rsidRPr="00867414">
        <w:rPr>
          <w:rFonts w:ascii="Arial" w:hAnsi="Arial" w:cs="Arial"/>
          <w:b/>
        </w:rPr>
        <w:t>starostům</w:t>
      </w:r>
      <w:r w:rsidR="009C4946" w:rsidRPr="00867414">
        <w:rPr>
          <w:rFonts w:ascii="Arial" w:hAnsi="Arial" w:cs="Arial"/>
          <w:b/>
        </w:rPr>
        <w:t xml:space="preserve"> ORP</w:t>
      </w:r>
      <w:r w:rsidR="009C4946" w:rsidRPr="00867414">
        <w:rPr>
          <w:rFonts w:ascii="Arial" w:hAnsi="Arial" w:cs="Arial"/>
        </w:rPr>
        <w:t xml:space="preserve"> </w:t>
      </w:r>
      <w:r w:rsidRPr="00867414">
        <w:rPr>
          <w:rFonts w:ascii="Arial" w:hAnsi="Arial" w:cs="Arial"/>
        </w:rPr>
        <w:t>ulož</w:t>
      </w:r>
      <w:r w:rsidR="0056061E" w:rsidRPr="00867414">
        <w:rPr>
          <w:rFonts w:ascii="Arial" w:hAnsi="Arial" w:cs="Arial"/>
        </w:rPr>
        <w:t>it</w:t>
      </w:r>
      <w:r w:rsidRPr="00867414">
        <w:rPr>
          <w:rFonts w:ascii="Arial" w:hAnsi="Arial" w:cs="Arial"/>
        </w:rPr>
        <w:t>, aby zajistili</w:t>
      </w:r>
      <w:r w:rsidR="009C4946" w:rsidRPr="00867414">
        <w:rPr>
          <w:rFonts w:ascii="Arial" w:hAnsi="Arial" w:cs="Arial"/>
        </w:rPr>
        <w:t xml:space="preserve"> </w:t>
      </w:r>
      <w:r w:rsidR="009C4946" w:rsidRPr="00867414">
        <w:rPr>
          <w:rFonts w:ascii="Arial" w:hAnsi="Arial" w:cs="Arial"/>
          <w:b/>
        </w:rPr>
        <w:t>objekty</w:t>
      </w:r>
      <w:r w:rsidR="009C4946" w:rsidRPr="00867414">
        <w:rPr>
          <w:rFonts w:ascii="Arial" w:hAnsi="Arial" w:cs="Arial"/>
        </w:rPr>
        <w:t xml:space="preserve">, v nichž budou </w:t>
      </w:r>
      <w:r w:rsidR="000A524D" w:rsidRPr="00867414">
        <w:rPr>
          <w:rFonts w:ascii="Arial" w:hAnsi="Arial" w:cs="Arial"/>
        </w:rPr>
        <w:t>ubytovány osoby</w:t>
      </w:r>
      <w:r w:rsidR="009C4946" w:rsidRPr="00867414">
        <w:rPr>
          <w:rFonts w:ascii="Arial" w:hAnsi="Arial" w:cs="Arial"/>
        </w:rPr>
        <w:t xml:space="preserve"> </w:t>
      </w:r>
      <w:r w:rsidR="005F6C1B" w:rsidRPr="00867414">
        <w:rPr>
          <w:rFonts w:ascii="Arial" w:hAnsi="Arial" w:cs="Arial"/>
        </w:rPr>
        <w:t>přicházející z </w:t>
      </w:r>
      <w:r w:rsidR="000A524D" w:rsidRPr="00867414">
        <w:rPr>
          <w:rFonts w:ascii="Arial" w:hAnsi="Arial" w:cs="Arial"/>
        </w:rPr>
        <w:t xml:space="preserve">území Ukrajiny, </w:t>
      </w:r>
      <w:r w:rsidR="009C4946" w:rsidRPr="00867414">
        <w:rPr>
          <w:rFonts w:ascii="Arial" w:hAnsi="Arial" w:cs="Arial"/>
          <w:b/>
        </w:rPr>
        <w:t>provoz</w:t>
      </w:r>
      <w:r w:rsidR="009C4946" w:rsidRPr="00867414">
        <w:rPr>
          <w:rFonts w:ascii="Arial" w:hAnsi="Arial" w:cs="Arial"/>
        </w:rPr>
        <w:t xml:space="preserve"> těchto objektů, </w:t>
      </w:r>
      <w:r w:rsidR="009C4946" w:rsidRPr="00867414">
        <w:rPr>
          <w:rFonts w:ascii="Arial" w:hAnsi="Arial" w:cs="Arial"/>
          <w:b/>
        </w:rPr>
        <w:t>základní vybavení</w:t>
      </w:r>
      <w:r w:rsidR="009C4946" w:rsidRPr="00867414">
        <w:rPr>
          <w:rFonts w:ascii="Arial" w:hAnsi="Arial" w:cs="Arial"/>
        </w:rPr>
        <w:t xml:space="preserve"> a</w:t>
      </w:r>
      <w:r w:rsidR="00DA1672" w:rsidRPr="00867414">
        <w:rPr>
          <w:rFonts w:ascii="Arial" w:hAnsi="Arial" w:cs="Arial"/>
        </w:rPr>
        <w:t xml:space="preserve"> </w:t>
      </w:r>
      <w:r w:rsidR="009C4946" w:rsidRPr="00867414">
        <w:rPr>
          <w:rFonts w:ascii="Arial" w:hAnsi="Arial" w:cs="Arial"/>
          <w:b/>
        </w:rPr>
        <w:t xml:space="preserve">zásobování </w:t>
      </w:r>
      <w:r w:rsidR="009C4946" w:rsidRPr="00867414">
        <w:rPr>
          <w:rFonts w:ascii="Arial" w:hAnsi="Arial" w:cs="Arial"/>
        </w:rPr>
        <w:t>těchto objektů.</w:t>
      </w:r>
      <w:r w:rsidR="00FA1EF9" w:rsidRPr="00867414">
        <w:rPr>
          <w:rFonts w:ascii="Arial" w:hAnsi="Arial" w:cs="Arial"/>
        </w:rPr>
        <w:t xml:space="preserve"> </w:t>
      </w:r>
    </w:p>
    <w:p w14:paraId="51A5214B" w14:textId="3FD862D0" w:rsidR="00FA1EF9" w:rsidRPr="00867414" w:rsidRDefault="001F1EA8" w:rsidP="00551240">
      <w:pPr>
        <w:pStyle w:val="Odstavecseseznamem"/>
        <w:widowControl w:val="0"/>
        <w:numPr>
          <w:ilvl w:val="1"/>
          <w:numId w:val="27"/>
        </w:numPr>
        <w:spacing w:after="240"/>
        <w:ind w:left="992" w:hanging="357"/>
        <w:contextualSpacing w:val="0"/>
        <w:jc w:val="both"/>
        <w:rPr>
          <w:rFonts w:ascii="Arial" w:hAnsi="Arial" w:cs="Arial"/>
        </w:rPr>
      </w:pPr>
      <w:r w:rsidRPr="00867414">
        <w:rPr>
          <w:rFonts w:ascii="Arial" w:hAnsi="Arial" w:cs="Arial"/>
          <w:b/>
        </w:rPr>
        <w:t xml:space="preserve">Úkolem ORP </w:t>
      </w:r>
      <w:r w:rsidR="0056061E" w:rsidRPr="00867414">
        <w:rPr>
          <w:rFonts w:ascii="Arial" w:hAnsi="Arial" w:cs="Arial"/>
          <w:b/>
        </w:rPr>
        <w:t xml:space="preserve">pak bude </w:t>
      </w:r>
      <w:r w:rsidRPr="00867414">
        <w:rPr>
          <w:rFonts w:ascii="Arial" w:hAnsi="Arial" w:cs="Arial"/>
          <w:b/>
        </w:rPr>
        <w:t>zajistit objekty k</w:t>
      </w:r>
      <w:r w:rsidR="0056061E" w:rsidRPr="00867414">
        <w:rPr>
          <w:rFonts w:ascii="Arial" w:hAnsi="Arial" w:cs="Arial"/>
          <w:b/>
        </w:rPr>
        <w:t> </w:t>
      </w:r>
      <w:r w:rsidRPr="00867414">
        <w:rPr>
          <w:rFonts w:ascii="Arial" w:hAnsi="Arial" w:cs="Arial"/>
          <w:b/>
        </w:rPr>
        <w:t>ubytování</w:t>
      </w:r>
      <w:r w:rsidR="0056061E" w:rsidRPr="00867414">
        <w:rPr>
          <w:rFonts w:ascii="Arial" w:hAnsi="Arial" w:cs="Arial"/>
          <w:b/>
        </w:rPr>
        <w:t>, jejich provoz, základní vybavení a zásobování</w:t>
      </w:r>
      <w:r w:rsidRPr="00867414">
        <w:rPr>
          <w:rFonts w:ascii="Arial" w:hAnsi="Arial" w:cs="Arial"/>
          <w:b/>
        </w:rPr>
        <w:t xml:space="preserve">. Mezi ubytovanými osobami přicházejícími z území Ukrajiny a ubytovatelem, resp. ORP, se ubytování realizuje na základě veřejnoprávního vztahu. </w:t>
      </w:r>
      <w:r w:rsidR="00FA1EF9" w:rsidRPr="00867414">
        <w:rPr>
          <w:rFonts w:ascii="Arial" w:hAnsi="Arial" w:cs="Arial"/>
          <w:b/>
        </w:rPr>
        <w:t xml:space="preserve">Úkolem ORP tedy </w:t>
      </w:r>
      <w:r w:rsidR="0056061E" w:rsidRPr="00867414">
        <w:rPr>
          <w:rFonts w:ascii="Arial" w:hAnsi="Arial" w:cs="Arial"/>
          <w:b/>
        </w:rPr>
        <w:t xml:space="preserve">primárně </w:t>
      </w:r>
      <w:r w:rsidR="00FA1EF9" w:rsidRPr="00867414">
        <w:rPr>
          <w:rFonts w:ascii="Arial" w:hAnsi="Arial" w:cs="Arial"/>
          <w:b/>
        </w:rPr>
        <w:t>není</w:t>
      </w:r>
      <w:r w:rsidR="0056061E" w:rsidRPr="00867414">
        <w:rPr>
          <w:rFonts w:ascii="Arial" w:hAnsi="Arial" w:cs="Arial"/>
          <w:b/>
        </w:rPr>
        <w:t xml:space="preserve"> </w:t>
      </w:r>
      <w:r w:rsidR="00FA1EF9" w:rsidRPr="00867414">
        <w:rPr>
          <w:rFonts w:ascii="Arial" w:hAnsi="Arial" w:cs="Arial"/>
          <w:b/>
        </w:rPr>
        <w:t>ubytovávat tyto osoby, ale zajistit objekty, v nichž budou tyto osoby ubytovávány (včetně zajištění provozu</w:t>
      </w:r>
      <w:r w:rsidR="00FA1EF9" w:rsidRPr="00867414">
        <w:rPr>
          <w:rFonts w:ascii="Arial" w:eastAsia="Calibri" w:hAnsi="Arial" w:cs="Arial"/>
          <w:b/>
          <w:lang w:eastAsia="en-US"/>
        </w:rPr>
        <w:t xml:space="preserve"> těchto zařízení a v případě dočasného nouzového přístřeší i základního vybavení a zásobování těchto zařízení). </w:t>
      </w:r>
      <w:r w:rsidR="0056061E" w:rsidRPr="00867414">
        <w:rPr>
          <w:rFonts w:ascii="Arial" w:eastAsia="Calibri" w:hAnsi="Arial" w:cs="Arial"/>
          <w:b/>
          <w:lang w:eastAsia="en-US"/>
        </w:rPr>
        <w:t xml:space="preserve"> </w:t>
      </w:r>
    </w:p>
    <w:p w14:paraId="46FB15F5" w14:textId="2A144D9B" w:rsidR="0056061E" w:rsidRPr="00867414" w:rsidRDefault="0056061E" w:rsidP="0056061E">
      <w:pPr>
        <w:pStyle w:val="Odstavecseseznamem"/>
        <w:widowControl w:val="0"/>
        <w:numPr>
          <w:ilvl w:val="1"/>
          <w:numId w:val="27"/>
        </w:numPr>
        <w:spacing w:after="120"/>
        <w:ind w:left="992" w:hanging="357"/>
        <w:contextualSpacing w:val="0"/>
        <w:jc w:val="both"/>
        <w:rPr>
          <w:rFonts w:ascii="Arial" w:hAnsi="Arial" w:cs="Arial"/>
        </w:rPr>
      </w:pPr>
      <w:r w:rsidRPr="00867414">
        <w:rPr>
          <w:rFonts w:ascii="Arial" w:hAnsi="Arial" w:cs="Arial"/>
        </w:rPr>
        <w:t>Lze shrnout, že usnesení vlády</w:t>
      </w:r>
      <w:r w:rsidR="00D4487C" w:rsidRPr="00867414">
        <w:rPr>
          <w:rFonts w:ascii="Arial" w:hAnsi="Arial" w:cs="Arial"/>
        </w:rPr>
        <w:t xml:space="preserve"> ukládá</w:t>
      </w:r>
      <w:r w:rsidR="00990929" w:rsidRPr="00867414">
        <w:rPr>
          <w:rFonts w:ascii="Arial" w:hAnsi="Arial" w:cs="Arial"/>
        </w:rPr>
        <w:t xml:space="preserve"> hejtmanům </w:t>
      </w:r>
      <w:r w:rsidRPr="00867414">
        <w:rPr>
          <w:rFonts w:ascii="Arial" w:hAnsi="Arial" w:cs="Arial"/>
        </w:rPr>
        <w:t xml:space="preserve">(v součinnosti se starosty obcí s rozšířenou působností, </w:t>
      </w:r>
      <w:r w:rsidRPr="00867414">
        <w:rPr>
          <w:rFonts w:ascii="Arial" w:eastAsia="Calibri" w:hAnsi="Arial" w:cs="Arial"/>
          <w:lang w:eastAsia="en-US"/>
        </w:rPr>
        <w:t xml:space="preserve">městských částí a městských obvodů) </w:t>
      </w:r>
      <w:r w:rsidRPr="00867414">
        <w:rPr>
          <w:rFonts w:ascii="Arial" w:hAnsi="Arial" w:cs="Arial"/>
        </w:rPr>
        <w:t xml:space="preserve">zajistit potřebné </w:t>
      </w:r>
      <w:r w:rsidRPr="00867414">
        <w:rPr>
          <w:rFonts w:ascii="Arial" w:hAnsi="Arial" w:cs="Arial"/>
          <w:b/>
        </w:rPr>
        <w:t>ubytovací kapacity</w:t>
      </w:r>
      <w:r w:rsidRPr="00867414">
        <w:rPr>
          <w:rFonts w:ascii="Arial" w:hAnsi="Arial" w:cs="Arial"/>
        </w:rPr>
        <w:t>.</w:t>
      </w:r>
    </w:p>
    <w:p w14:paraId="29863E6F" w14:textId="77777777" w:rsidR="00F90CA5" w:rsidRPr="00867414" w:rsidRDefault="0056061E" w:rsidP="003D6759">
      <w:pPr>
        <w:spacing w:after="240"/>
        <w:jc w:val="both"/>
        <w:rPr>
          <w:rFonts w:ascii="Arial" w:hAnsi="Arial" w:cs="Arial"/>
        </w:rPr>
      </w:pPr>
      <w:r w:rsidRPr="00867414">
        <w:rPr>
          <w:rFonts w:ascii="Arial" w:hAnsi="Arial" w:cs="Arial"/>
        </w:rPr>
        <w:t xml:space="preserve">Hejtman </w:t>
      </w:r>
      <w:r w:rsidR="00F90CA5" w:rsidRPr="00867414">
        <w:rPr>
          <w:rFonts w:ascii="Arial" w:hAnsi="Arial" w:cs="Arial"/>
        </w:rPr>
        <w:t>může postupovat dvěma způsoby:</w:t>
      </w:r>
    </w:p>
    <w:p w14:paraId="212DC28E" w14:textId="12B35BE9" w:rsidR="00990929" w:rsidRPr="00867414" w:rsidRDefault="00990929" w:rsidP="00990929">
      <w:pPr>
        <w:pStyle w:val="Odstavecseseznamem"/>
        <w:numPr>
          <w:ilvl w:val="0"/>
          <w:numId w:val="38"/>
        </w:numPr>
        <w:spacing w:after="240"/>
        <w:jc w:val="both"/>
        <w:rPr>
          <w:rFonts w:ascii="Arial" w:hAnsi="Arial" w:cs="Arial"/>
        </w:rPr>
      </w:pPr>
      <w:r w:rsidRPr="00867414">
        <w:rPr>
          <w:rFonts w:ascii="Arial" w:hAnsi="Arial" w:cs="Arial"/>
        </w:rPr>
        <w:t>zajistí plnění tohoto úkolu prostřednictvím orgánů kraje, tedy kraj bude přímo uzavírat smlouvy s vlastníky ubytovacích prostor,</w:t>
      </w:r>
    </w:p>
    <w:p w14:paraId="4C636BF1" w14:textId="77777777" w:rsidR="005B2352" w:rsidRPr="00867414" w:rsidRDefault="005B2352" w:rsidP="005B2352">
      <w:pPr>
        <w:pStyle w:val="Odstavecseseznamem"/>
        <w:spacing w:after="240"/>
        <w:jc w:val="both"/>
        <w:rPr>
          <w:rFonts w:ascii="Arial" w:hAnsi="Arial" w:cs="Arial"/>
        </w:rPr>
      </w:pPr>
    </w:p>
    <w:p w14:paraId="1B7A749B" w14:textId="70F93325" w:rsidR="00990929" w:rsidRPr="00867414" w:rsidRDefault="00990929" w:rsidP="00990929">
      <w:pPr>
        <w:pStyle w:val="Odstavecseseznamem"/>
        <w:numPr>
          <w:ilvl w:val="0"/>
          <w:numId w:val="38"/>
        </w:numPr>
        <w:spacing w:after="240"/>
        <w:jc w:val="both"/>
        <w:rPr>
          <w:rFonts w:ascii="Arial" w:hAnsi="Arial" w:cs="Arial"/>
        </w:rPr>
      </w:pPr>
      <w:r w:rsidRPr="00867414">
        <w:rPr>
          <w:rFonts w:ascii="Arial" w:hAnsi="Arial" w:cs="Arial"/>
        </w:rPr>
        <w:t>uloží starostům ORP, aby zajistili ubytovací za</w:t>
      </w:r>
      <w:r w:rsidR="00946E29" w:rsidRPr="00867414">
        <w:rPr>
          <w:rFonts w:ascii="Arial" w:hAnsi="Arial" w:cs="Arial"/>
        </w:rPr>
        <w:t>řízení pro osoby přicházející z </w:t>
      </w:r>
      <w:r w:rsidRPr="00867414">
        <w:rPr>
          <w:rFonts w:ascii="Arial" w:hAnsi="Arial" w:cs="Arial"/>
        </w:rPr>
        <w:t>území Ukrajiny z úrovně ORP, tedy smlouvy s vlastníky ubytovacích prostor bude uzavírat ORP</w:t>
      </w:r>
      <w:r w:rsidR="005B2352" w:rsidRPr="00867414">
        <w:rPr>
          <w:rFonts w:ascii="Arial" w:hAnsi="Arial" w:cs="Arial"/>
        </w:rPr>
        <w:t xml:space="preserve">. V </w:t>
      </w:r>
      <w:r w:rsidRPr="00867414">
        <w:rPr>
          <w:rFonts w:ascii="Arial" w:hAnsi="Arial" w:cs="Arial"/>
        </w:rPr>
        <w:t>takovém případě kraj poskytne obci finanční prostředky, které kraj obdrží ze státního rozpočtu v rámci kompenzačních příspěvků.</w:t>
      </w:r>
    </w:p>
    <w:p w14:paraId="5BD996E2" w14:textId="59E28EF0" w:rsidR="003D6759" w:rsidRPr="00867414" w:rsidRDefault="00F90CA5" w:rsidP="00990929">
      <w:pPr>
        <w:spacing w:after="240"/>
        <w:jc w:val="both"/>
        <w:rPr>
          <w:rFonts w:ascii="Arial" w:hAnsi="Arial" w:cs="Arial"/>
        </w:rPr>
      </w:pPr>
      <w:r w:rsidRPr="00867414">
        <w:rPr>
          <w:rFonts w:ascii="Arial" w:hAnsi="Arial" w:cs="Arial"/>
        </w:rPr>
        <w:t>V obou variantách postupu bude potřeba</w:t>
      </w:r>
      <w:r w:rsidR="0056061E" w:rsidRPr="00867414">
        <w:rPr>
          <w:rFonts w:ascii="Arial" w:hAnsi="Arial" w:cs="Arial"/>
        </w:rPr>
        <w:t xml:space="preserve">, </w:t>
      </w:r>
      <w:r w:rsidRPr="00867414">
        <w:rPr>
          <w:rFonts w:ascii="Arial" w:hAnsi="Arial" w:cs="Arial"/>
        </w:rPr>
        <w:t xml:space="preserve">aby starostové </w:t>
      </w:r>
      <w:r w:rsidR="0056061E" w:rsidRPr="00867414">
        <w:rPr>
          <w:rFonts w:ascii="Arial" w:hAnsi="Arial" w:cs="Arial"/>
        </w:rPr>
        <w:t xml:space="preserve">ORP na základě úkolu </w:t>
      </w:r>
      <w:r w:rsidRPr="00867414">
        <w:rPr>
          <w:rFonts w:ascii="Arial" w:hAnsi="Arial" w:cs="Arial"/>
        </w:rPr>
        <w:t xml:space="preserve">od </w:t>
      </w:r>
      <w:r w:rsidR="0056061E" w:rsidRPr="00867414">
        <w:rPr>
          <w:rFonts w:ascii="Arial" w:hAnsi="Arial" w:cs="Arial"/>
        </w:rPr>
        <w:t>hejtmana vytipov</w:t>
      </w:r>
      <w:r w:rsidRPr="00867414">
        <w:rPr>
          <w:rFonts w:ascii="Arial" w:hAnsi="Arial" w:cs="Arial"/>
        </w:rPr>
        <w:t>ali</w:t>
      </w:r>
      <w:r w:rsidR="0056061E" w:rsidRPr="00867414">
        <w:rPr>
          <w:rFonts w:ascii="Arial" w:hAnsi="Arial" w:cs="Arial"/>
        </w:rPr>
        <w:t xml:space="preserve"> ubytovací kapacity k využití pro ubytování osob přicházejících z území Ukrajiny, přičemž kraj následně posoudí vhodnost zařazení jednotlivých ubytovacích kapacit mezi ubytovací kapacity, kt</w:t>
      </w:r>
      <w:r w:rsidR="00D4487C" w:rsidRPr="00867414">
        <w:rPr>
          <w:rFonts w:ascii="Arial" w:hAnsi="Arial" w:cs="Arial"/>
        </w:rPr>
        <w:t>eré budou využity pro jednotlivé</w:t>
      </w:r>
      <w:r w:rsidR="0056061E" w:rsidRPr="00867414">
        <w:rPr>
          <w:rFonts w:ascii="Arial" w:hAnsi="Arial" w:cs="Arial"/>
        </w:rPr>
        <w:t xml:space="preserve"> typy ubytování  - dočasné nouzové přístřeší a nouzové ubytování.</w:t>
      </w:r>
      <w:r w:rsidR="003D6759" w:rsidRPr="00867414">
        <w:rPr>
          <w:rFonts w:ascii="Arial" w:hAnsi="Arial" w:cs="Arial"/>
        </w:rPr>
        <w:t xml:space="preserve"> </w:t>
      </w:r>
      <w:r w:rsidRPr="00867414">
        <w:rPr>
          <w:rFonts w:ascii="Arial" w:hAnsi="Arial" w:cs="Arial"/>
        </w:rPr>
        <w:t>V případě dočasného nouzového přístřeší je žádoucí zajistit dodržování standardů stanovených Hasičským záchranným sborem České republiky.</w:t>
      </w:r>
    </w:p>
    <w:p w14:paraId="5796561B" w14:textId="4DA1C04C" w:rsidR="00D36D04" w:rsidRPr="00867414" w:rsidRDefault="00267DD2" w:rsidP="00D36D04">
      <w:pPr>
        <w:spacing w:after="24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lastRenderedPageBreak/>
        <w:t>Jednotliví</w:t>
      </w:r>
      <w:r w:rsidR="00D36D04" w:rsidRPr="00867414">
        <w:rPr>
          <w:rFonts w:ascii="Arial" w:eastAsia="Calibri" w:hAnsi="Arial" w:cs="Arial"/>
          <w:color w:val="000000" w:themeColor="text1"/>
          <w:lang w:eastAsia="en-US"/>
        </w:rPr>
        <w:t xml:space="preserve"> poskytovate</w:t>
      </w:r>
      <w:r w:rsidR="00CE515C" w:rsidRPr="00867414">
        <w:rPr>
          <w:rFonts w:ascii="Arial" w:eastAsia="Calibri" w:hAnsi="Arial" w:cs="Arial"/>
          <w:color w:val="000000" w:themeColor="text1"/>
          <w:lang w:eastAsia="en-US"/>
        </w:rPr>
        <w:t>lé poskytnou osobám</w:t>
      </w:r>
      <w:r w:rsidR="00D36D04" w:rsidRPr="00867414">
        <w:rPr>
          <w:rFonts w:ascii="Arial" w:eastAsia="Calibri" w:hAnsi="Arial" w:cs="Arial"/>
          <w:color w:val="000000" w:themeColor="text1"/>
          <w:lang w:eastAsia="en-US"/>
        </w:rPr>
        <w:t xml:space="preserve"> ubytování a též zajistí těmto osobám možnost stravování nebo přípravy stravy (podle bodu I. 2. usnesení vlády č. 206/2022).</w:t>
      </w:r>
    </w:p>
    <w:p w14:paraId="5DDB3EBF" w14:textId="47F98616" w:rsidR="00D36D04" w:rsidRPr="00867414" w:rsidRDefault="00D36D04" w:rsidP="00990929">
      <w:pPr>
        <w:spacing w:after="240"/>
        <w:jc w:val="both"/>
        <w:rPr>
          <w:rFonts w:ascii="Arial" w:eastAsia="Calibri" w:hAnsi="Arial" w:cs="Arial"/>
          <w:i/>
          <w:color w:val="000000" w:themeColor="text1"/>
          <w:lang w:eastAsia="en-US"/>
        </w:rPr>
      </w:pPr>
      <w:r w:rsidRPr="00867414">
        <w:rPr>
          <w:rFonts w:ascii="Arial" w:eastAsia="Calibri" w:hAnsi="Arial" w:cs="Arial"/>
          <w:color w:val="000000" w:themeColor="text1"/>
          <w:lang w:eastAsia="en-US"/>
        </w:rPr>
        <w:t>Se zajištěním nouzového ubytování je spojena povinnost zajistit možnost stravování nebo přípravy stravy (nikoli její úhrada, hradí si sám cizinec). Oproti tomu je zajištění dočasného nouzového přístřeší spojeno i se zajištěním stravy nebo potravin (nehradí si sám cizinec</w:t>
      </w:r>
      <w:r w:rsidR="00CC4586" w:rsidRPr="00867414">
        <w:rPr>
          <w:rFonts w:ascii="Arial" w:eastAsia="Calibri" w:hAnsi="Arial" w:cs="Arial"/>
          <w:color w:val="000000" w:themeColor="text1"/>
          <w:lang w:eastAsia="en-US"/>
        </w:rPr>
        <w:t>).</w:t>
      </w:r>
    </w:p>
    <w:p w14:paraId="65B2B5FF" w14:textId="39CF3B9F" w:rsidR="00BE2BE3" w:rsidRPr="00867414" w:rsidRDefault="00DD0D42" w:rsidP="00990929">
      <w:pPr>
        <w:spacing w:after="24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V případě nouzového ubytování, pokud je ubytovaným poskytnuta možnost stravování ve veřejném stravovacím zařízení (např. školní jídelna)</w:t>
      </w:r>
      <w:r w:rsidR="000921BA" w:rsidRPr="00867414">
        <w:rPr>
          <w:rFonts w:ascii="Arial" w:eastAsia="Calibri" w:hAnsi="Arial" w:cs="Arial"/>
          <w:color w:val="000000" w:themeColor="text1"/>
          <w:lang w:eastAsia="en-US"/>
        </w:rPr>
        <w:t xml:space="preserve"> státu či územních samosprávných celků</w:t>
      </w:r>
      <w:r w:rsidRPr="00867414">
        <w:rPr>
          <w:rFonts w:ascii="Arial" w:eastAsia="Calibri" w:hAnsi="Arial" w:cs="Arial"/>
          <w:color w:val="000000" w:themeColor="text1"/>
          <w:lang w:eastAsia="en-US"/>
        </w:rPr>
        <w:t xml:space="preserve">, </w:t>
      </w:r>
      <w:r w:rsidR="000524BA" w:rsidRPr="00867414">
        <w:rPr>
          <w:rFonts w:ascii="Arial" w:eastAsia="Calibri" w:hAnsi="Arial" w:cs="Arial"/>
          <w:color w:val="000000" w:themeColor="text1"/>
          <w:lang w:eastAsia="en-US"/>
        </w:rPr>
        <w:t>je doporučeno</w:t>
      </w:r>
      <w:r w:rsidR="00D307BB" w:rsidRPr="00867414">
        <w:rPr>
          <w:rFonts w:ascii="Arial" w:eastAsia="Calibri" w:hAnsi="Arial" w:cs="Arial"/>
          <w:color w:val="000000" w:themeColor="text1"/>
          <w:lang w:eastAsia="en-US"/>
        </w:rPr>
        <w:t xml:space="preserve"> zajistit stravování </w:t>
      </w:r>
      <w:r w:rsidRPr="00867414">
        <w:rPr>
          <w:rFonts w:ascii="Arial" w:eastAsia="Calibri" w:hAnsi="Arial" w:cs="Arial"/>
          <w:color w:val="000000" w:themeColor="text1"/>
          <w:lang w:eastAsia="en-US"/>
        </w:rPr>
        <w:t xml:space="preserve">alespoň </w:t>
      </w:r>
      <w:r w:rsidR="00D307BB" w:rsidRPr="00867414">
        <w:rPr>
          <w:rFonts w:ascii="Arial" w:eastAsia="Calibri" w:hAnsi="Arial" w:cs="Arial"/>
          <w:color w:val="000000" w:themeColor="text1"/>
          <w:lang w:eastAsia="en-US"/>
        </w:rPr>
        <w:t xml:space="preserve">v rozsahu </w:t>
      </w:r>
      <w:r w:rsidR="00D307BB" w:rsidRPr="00867414">
        <w:rPr>
          <w:rFonts w:ascii="Arial" w:eastAsia="Calibri" w:hAnsi="Arial" w:cs="Arial"/>
          <w:i/>
          <w:color w:val="000000" w:themeColor="text1"/>
          <w:lang w:eastAsia="en-US"/>
        </w:rPr>
        <w:t>Standardů</w:t>
      </w:r>
      <w:r w:rsidR="000524BA" w:rsidRPr="00867414">
        <w:rPr>
          <w:rFonts w:ascii="Arial" w:eastAsia="Calibri" w:hAnsi="Arial" w:cs="Arial"/>
          <w:i/>
          <w:color w:val="000000" w:themeColor="text1"/>
          <w:lang w:eastAsia="en-US"/>
        </w:rPr>
        <w:t xml:space="preserve"> </w:t>
      </w:r>
      <w:r w:rsidR="00D307BB" w:rsidRPr="00867414">
        <w:rPr>
          <w:rFonts w:ascii="Arial" w:hAnsi="Arial" w:cs="Arial"/>
          <w:i/>
        </w:rPr>
        <w:t>pro objekty dočasného nouzového přístřeší ve stávajících objektech občanské vybavenosti</w:t>
      </w:r>
      <w:r w:rsidR="00D307BB" w:rsidRPr="00867414">
        <w:rPr>
          <w:rFonts w:ascii="Arial" w:hAnsi="Arial" w:cs="Arial"/>
        </w:rPr>
        <w:t>, které jsou</w:t>
      </w:r>
      <w:r w:rsidR="00D307BB" w:rsidRPr="00867414">
        <w:rPr>
          <w:rFonts w:ascii="Arial" w:eastAsia="Calibri" w:hAnsi="Arial" w:cs="Arial"/>
          <w:color w:val="000000" w:themeColor="text1"/>
          <w:lang w:eastAsia="en-US"/>
        </w:rPr>
        <w:t xml:space="preserve"> určeny</w:t>
      </w:r>
      <w:r w:rsidR="000921BA" w:rsidRPr="00867414">
        <w:rPr>
          <w:rFonts w:ascii="Arial" w:eastAsia="Calibri" w:hAnsi="Arial" w:cs="Arial"/>
          <w:color w:val="000000" w:themeColor="text1"/>
          <w:lang w:eastAsia="en-US"/>
        </w:rPr>
        <w:t xml:space="preserve"> pro nouzové přístřeší, tzn. zajistit levné stravování (dle Standardů) </w:t>
      </w:r>
      <w:r w:rsidR="00200FA5" w:rsidRPr="00867414">
        <w:rPr>
          <w:rFonts w:ascii="Arial" w:eastAsia="Calibri" w:hAnsi="Arial" w:cs="Arial"/>
          <w:color w:val="000000" w:themeColor="text1"/>
          <w:lang w:eastAsia="en-US"/>
        </w:rPr>
        <w:t>tak</w:t>
      </w:r>
      <w:r w:rsidR="000921BA" w:rsidRPr="00867414">
        <w:rPr>
          <w:rFonts w:ascii="Arial" w:eastAsia="Calibri" w:hAnsi="Arial" w:cs="Arial"/>
          <w:color w:val="000000" w:themeColor="text1"/>
          <w:lang w:eastAsia="en-US"/>
        </w:rPr>
        <w:t xml:space="preserve">, aby  ubytovaným osobám postačovala  </w:t>
      </w:r>
      <w:r w:rsidR="00CC4586" w:rsidRPr="00867414">
        <w:rPr>
          <w:rFonts w:ascii="Arial" w:eastAsia="Calibri" w:hAnsi="Arial" w:cs="Arial"/>
          <w:color w:val="000000" w:themeColor="text1"/>
          <w:lang w:eastAsia="en-US"/>
        </w:rPr>
        <w:t>sociální dávka</w:t>
      </w:r>
      <w:r w:rsidR="000921BA" w:rsidRPr="00867414">
        <w:rPr>
          <w:rFonts w:ascii="Arial" w:eastAsia="Calibri" w:hAnsi="Arial" w:cs="Arial"/>
          <w:color w:val="000000" w:themeColor="text1"/>
          <w:lang w:eastAsia="en-US"/>
        </w:rPr>
        <w:t xml:space="preserve"> ve výši 5 000 Kč</w:t>
      </w:r>
      <w:r w:rsidR="00CC4586" w:rsidRPr="00867414">
        <w:rPr>
          <w:rFonts w:ascii="Arial" w:eastAsia="Calibri" w:hAnsi="Arial" w:cs="Arial"/>
          <w:color w:val="000000" w:themeColor="text1"/>
          <w:lang w:eastAsia="en-US"/>
        </w:rPr>
        <w:t xml:space="preserve"> na tuto úhrad</w:t>
      </w:r>
      <w:r w:rsidR="00200FA5" w:rsidRPr="00867414">
        <w:rPr>
          <w:rFonts w:ascii="Arial" w:eastAsia="Calibri" w:hAnsi="Arial" w:cs="Arial"/>
          <w:color w:val="000000" w:themeColor="text1"/>
          <w:lang w:eastAsia="en-US"/>
        </w:rPr>
        <w:t>u.</w:t>
      </w:r>
      <w:r w:rsidR="00BE2BE3" w:rsidRPr="00867414">
        <w:rPr>
          <w:rFonts w:ascii="Arial" w:eastAsia="Calibri" w:hAnsi="Arial" w:cs="Arial"/>
          <w:color w:val="000000" w:themeColor="text1"/>
          <w:lang w:eastAsia="en-US"/>
        </w:rPr>
        <w:t xml:space="preserve"> Není vyloučeno, aby </w:t>
      </w:r>
      <w:r w:rsidR="00E0625A" w:rsidRPr="00867414">
        <w:rPr>
          <w:rFonts w:ascii="Arial" w:eastAsia="Calibri" w:hAnsi="Arial" w:cs="Arial"/>
          <w:color w:val="000000" w:themeColor="text1"/>
          <w:lang w:eastAsia="en-US"/>
        </w:rPr>
        <w:t xml:space="preserve">se </w:t>
      </w:r>
      <w:r w:rsidR="00BE2BE3" w:rsidRPr="00867414">
        <w:rPr>
          <w:rFonts w:ascii="Arial" w:eastAsia="Calibri" w:hAnsi="Arial" w:cs="Arial"/>
          <w:color w:val="000000" w:themeColor="text1"/>
          <w:lang w:eastAsia="en-US"/>
        </w:rPr>
        <w:t xml:space="preserve">kraj </w:t>
      </w:r>
      <w:r w:rsidR="00E0625A" w:rsidRPr="00867414">
        <w:rPr>
          <w:rFonts w:ascii="Arial" w:eastAsia="Calibri" w:hAnsi="Arial" w:cs="Arial"/>
          <w:color w:val="000000" w:themeColor="text1"/>
          <w:lang w:eastAsia="en-US"/>
        </w:rPr>
        <w:t>nad rámec svých povinností rozhodl, že bude ubytováva</w:t>
      </w:r>
      <w:r w:rsidR="00BE2BE3" w:rsidRPr="00867414">
        <w:rPr>
          <w:rFonts w:ascii="Arial" w:eastAsia="Calibri" w:hAnsi="Arial" w:cs="Arial"/>
          <w:color w:val="000000" w:themeColor="text1"/>
          <w:lang w:eastAsia="en-US"/>
        </w:rPr>
        <w:t xml:space="preserve">ným osobám </w:t>
      </w:r>
      <w:r w:rsidR="00E0625A" w:rsidRPr="00867414">
        <w:rPr>
          <w:rFonts w:ascii="Arial" w:eastAsia="Calibri" w:hAnsi="Arial" w:cs="Arial"/>
          <w:color w:val="000000" w:themeColor="text1"/>
          <w:lang w:eastAsia="en-US"/>
        </w:rPr>
        <w:t xml:space="preserve">přispívat na úhrady stravy </w:t>
      </w:r>
      <w:r w:rsidR="00BE2BE3" w:rsidRPr="00867414">
        <w:rPr>
          <w:rFonts w:ascii="Arial" w:eastAsia="Calibri" w:hAnsi="Arial" w:cs="Arial"/>
          <w:color w:val="000000" w:themeColor="text1"/>
          <w:lang w:eastAsia="en-US"/>
        </w:rPr>
        <w:t>(zejména v situaci, kdy sociální dávky nebyly dosud vyplaceny).</w:t>
      </w:r>
    </w:p>
    <w:p w14:paraId="457E3E08" w14:textId="77777777" w:rsidR="00F90CA5" w:rsidRPr="00867414" w:rsidRDefault="00F90CA5">
      <w:pPr>
        <w:spacing w:after="240"/>
        <w:jc w:val="both"/>
        <w:rPr>
          <w:rFonts w:ascii="Arial" w:hAnsi="Arial" w:cs="Arial"/>
        </w:rPr>
      </w:pPr>
      <w:r w:rsidRPr="00867414">
        <w:rPr>
          <w:rFonts w:ascii="Arial" w:hAnsi="Arial" w:cs="Arial"/>
        </w:rPr>
        <w:t>Informace o ubytovacích kapacitách následně bude kraj vkládat do informačního systému HUMPO.</w:t>
      </w:r>
    </w:p>
    <w:p w14:paraId="171EA242" w14:textId="77777777" w:rsidR="0056061E" w:rsidRPr="00867414" w:rsidRDefault="0056061E" w:rsidP="003D6759">
      <w:pPr>
        <w:spacing w:after="240"/>
        <w:jc w:val="both"/>
        <w:rPr>
          <w:rFonts w:ascii="Arial" w:hAnsi="Arial" w:cs="Arial"/>
        </w:rPr>
      </w:pPr>
      <w:r w:rsidRPr="00867414">
        <w:rPr>
          <w:rFonts w:ascii="Arial" w:hAnsi="Arial" w:cs="Arial"/>
        </w:rPr>
        <w:t>Následně buď kraj, nebo ORP uzavře s vlastníkem ubytovací kapacity smlouvu (dohodu) o poskytnutí ubytovací kapacity, v níž bude vymezen rozsah poskytovaných ubytovacích kapacit, způsob za</w:t>
      </w:r>
      <w:r w:rsidR="003D6759" w:rsidRPr="00867414">
        <w:rPr>
          <w:rFonts w:ascii="Arial" w:hAnsi="Arial" w:cs="Arial"/>
        </w:rPr>
        <w:t xml:space="preserve">jištění provozování, vybavení a </w:t>
      </w:r>
      <w:r w:rsidRPr="00867414">
        <w:rPr>
          <w:rFonts w:ascii="Arial" w:hAnsi="Arial" w:cs="Arial"/>
        </w:rPr>
        <w:t xml:space="preserve">zásobování. Nedílnou součástí bude </w:t>
      </w:r>
      <w:r w:rsidR="007606EF" w:rsidRPr="00867414">
        <w:rPr>
          <w:rFonts w:ascii="Arial" w:hAnsi="Arial" w:cs="Arial"/>
        </w:rPr>
        <w:t xml:space="preserve">také nastavení informačních povinností vlastníka ubytovacího zařízení a </w:t>
      </w:r>
      <w:r w:rsidRPr="00867414">
        <w:rPr>
          <w:rFonts w:ascii="Arial" w:hAnsi="Arial" w:cs="Arial"/>
        </w:rPr>
        <w:t xml:space="preserve">ustanovení zakotvující úhradu za poskytnutou ubytovací kapacitu ve výši vycházející z kompenzačního příspěvku. </w:t>
      </w:r>
    </w:p>
    <w:p w14:paraId="0D43804B" w14:textId="77777777" w:rsidR="00BC6BD0" w:rsidRPr="00867414" w:rsidRDefault="00BC6BD0" w:rsidP="00BC6BD0">
      <w:pPr>
        <w:jc w:val="center"/>
        <w:rPr>
          <w:rFonts w:ascii="Arial" w:hAnsi="Arial" w:cs="Arial"/>
          <w:b/>
          <w:color w:val="1F497D" w:themeColor="text2"/>
        </w:rPr>
      </w:pPr>
      <w:r w:rsidRPr="00867414">
        <w:rPr>
          <w:rFonts w:ascii="Arial" w:hAnsi="Arial" w:cs="Arial"/>
          <w:b/>
          <w:color w:val="1F497D" w:themeColor="text2"/>
        </w:rPr>
        <w:t>II</w:t>
      </w:r>
      <w:r w:rsidR="008913C8" w:rsidRPr="00867414">
        <w:rPr>
          <w:rFonts w:ascii="Arial" w:hAnsi="Arial" w:cs="Arial"/>
          <w:b/>
          <w:color w:val="1F497D" w:themeColor="text2"/>
        </w:rPr>
        <w:t>I</w:t>
      </w:r>
      <w:r w:rsidRPr="00867414">
        <w:rPr>
          <w:rFonts w:ascii="Arial" w:hAnsi="Arial" w:cs="Arial"/>
          <w:b/>
          <w:color w:val="1F497D" w:themeColor="text2"/>
        </w:rPr>
        <w:t>.</w:t>
      </w:r>
    </w:p>
    <w:p w14:paraId="719D6734" w14:textId="027ED0DB" w:rsidR="00BC6BD0" w:rsidRPr="00867414" w:rsidRDefault="00BC6BD0" w:rsidP="001C5C25">
      <w:pPr>
        <w:spacing w:after="240"/>
        <w:jc w:val="center"/>
        <w:rPr>
          <w:rFonts w:ascii="Arial" w:hAnsi="Arial" w:cs="Arial"/>
          <w:b/>
          <w:color w:val="1F497D" w:themeColor="text2"/>
        </w:rPr>
      </w:pPr>
      <w:r w:rsidRPr="00867414">
        <w:rPr>
          <w:rFonts w:ascii="Arial" w:hAnsi="Arial" w:cs="Arial"/>
          <w:b/>
          <w:color w:val="1F497D" w:themeColor="text2"/>
        </w:rPr>
        <w:t xml:space="preserve">Způsoby splnění povinnosti </w:t>
      </w:r>
      <w:r w:rsidR="004A3905" w:rsidRPr="00867414">
        <w:rPr>
          <w:rFonts w:ascii="Arial" w:hAnsi="Arial" w:cs="Arial"/>
          <w:b/>
          <w:color w:val="1F497D" w:themeColor="text2"/>
        </w:rPr>
        <w:t>dle usnesení vlády č. 207</w:t>
      </w:r>
    </w:p>
    <w:p w14:paraId="3E8D2B4E" w14:textId="406BFA3E" w:rsidR="008B2A50" w:rsidRPr="00867414" w:rsidRDefault="00FA1EF9" w:rsidP="001C5C25">
      <w:pPr>
        <w:spacing w:after="240"/>
        <w:rPr>
          <w:rFonts w:ascii="Arial" w:hAnsi="Arial" w:cs="Arial"/>
        </w:rPr>
      </w:pPr>
      <w:r w:rsidRPr="00867414">
        <w:rPr>
          <w:rFonts w:ascii="Arial" w:hAnsi="Arial" w:cs="Arial"/>
        </w:rPr>
        <w:t>Ke splnění těchto povinností připadají do úvahy následující postupy:</w:t>
      </w:r>
    </w:p>
    <w:p w14:paraId="30703F51" w14:textId="77777777" w:rsidR="00475656" w:rsidRPr="00867414" w:rsidRDefault="00475656" w:rsidP="00475656">
      <w:pPr>
        <w:pStyle w:val="Odstavecseseznamem"/>
        <w:numPr>
          <w:ilvl w:val="0"/>
          <w:numId w:val="21"/>
        </w:numPr>
        <w:spacing w:after="240"/>
        <w:ind w:left="567" w:hanging="357"/>
        <w:contextualSpacing w:val="0"/>
        <w:jc w:val="both"/>
        <w:rPr>
          <w:rFonts w:ascii="Arial" w:hAnsi="Arial" w:cs="Arial"/>
          <w:b/>
          <w:color w:val="FF0000"/>
        </w:rPr>
      </w:pPr>
      <w:r w:rsidRPr="00867414">
        <w:rPr>
          <w:rFonts w:ascii="Arial" w:hAnsi="Arial" w:cs="Arial"/>
          <w:b/>
          <w:color w:val="FF0000"/>
        </w:rPr>
        <w:t>Uzavírání smluv krajem</w:t>
      </w:r>
    </w:p>
    <w:p w14:paraId="7FD66B95" w14:textId="243F0046" w:rsidR="007F174F" w:rsidRPr="00867414" w:rsidRDefault="00475656" w:rsidP="007F174F">
      <w:pPr>
        <w:pStyle w:val="Odstavecseseznamem"/>
        <w:spacing w:after="240"/>
        <w:ind w:left="567"/>
        <w:contextualSpacing w:val="0"/>
        <w:jc w:val="both"/>
        <w:rPr>
          <w:rFonts w:ascii="Arial" w:hAnsi="Arial" w:cs="Arial"/>
        </w:rPr>
      </w:pPr>
      <w:r w:rsidRPr="00867414">
        <w:rPr>
          <w:rFonts w:ascii="Arial" w:hAnsi="Arial" w:cs="Arial"/>
        </w:rPr>
        <w:t xml:space="preserve">Kraj bude uzavírat smlouvy s vlastníky ubytovacích kapacit (obcemi, právnickými a fyzickými osobami atd.), pokud uzavírání těchto smluv nepřenesl hejtman na starosty ORP. Starostové ORP vytipují vhodné ubytovací kapacity. </w:t>
      </w:r>
    </w:p>
    <w:p w14:paraId="1FFA4A02" w14:textId="3FB331DA" w:rsidR="007F174F" w:rsidRPr="00867414" w:rsidRDefault="007F174F" w:rsidP="007F174F">
      <w:pPr>
        <w:pStyle w:val="Odstavecseseznamem"/>
        <w:spacing w:after="240"/>
        <w:ind w:left="567"/>
        <w:contextualSpacing w:val="0"/>
        <w:jc w:val="both"/>
        <w:rPr>
          <w:rFonts w:ascii="Arial" w:hAnsi="Arial" w:cs="Arial"/>
        </w:rPr>
      </w:pPr>
      <w:r w:rsidRPr="00867414">
        <w:rPr>
          <w:rFonts w:ascii="Arial" w:hAnsi="Arial" w:cs="Arial"/>
        </w:rPr>
        <w:t>Pokud jde o majetek ve vlastnictví kraje, provede kraj určení ubytovacích kapacit jednostranným záznamem. Určení objektů ve vlastnictví kraje by měla v mezích rozhodování v samostatné působnosti schválit rada kraje podle § 59 odst. 3 zákona o krajích (případně hejtman, pokud mu b</w:t>
      </w:r>
      <w:r w:rsidR="0004401C" w:rsidRPr="00867414">
        <w:rPr>
          <w:rFonts w:ascii="Arial" w:hAnsi="Arial" w:cs="Arial"/>
        </w:rPr>
        <w:t xml:space="preserve">ude takové rozhodnutí svěřeno). </w:t>
      </w:r>
      <w:r w:rsidRPr="00867414">
        <w:rPr>
          <w:rFonts w:ascii="Arial" w:hAnsi="Arial" w:cs="Arial"/>
        </w:rPr>
        <w:t xml:space="preserve">Jednostranným aktem lze také určit k poskytování ubytovacích kapacit </w:t>
      </w:r>
      <w:r w:rsidRPr="00867414">
        <w:rPr>
          <w:rFonts w:ascii="Arial" w:hAnsi="Arial" w:cs="Arial"/>
        </w:rPr>
        <w:lastRenderedPageBreak/>
        <w:t>příspěvkovou organizaci kraje, pokud se kraj rozhodne zajistit poskytování kompenzačního příspěvku v rámci příspěvku na provoz.</w:t>
      </w:r>
    </w:p>
    <w:p w14:paraId="1C2B8773" w14:textId="77777777" w:rsidR="00825218" w:rsidRPr="00867414" w:rsidRDefault="00825218" w:rsidP="007F174F">
      <w:pPr>
        <w:pStyle w:val="Odstavecseseznamem"/>
        <w:spacing w:after="240"/>
        <w:ind w:left="567"/>
        <w:contextualSpacing w:val="0"/>
        <w:jc w:val="both"/>
        <w:rPr>
          <w:rFonts w:ascii="Arial" w:hAnsi="Arial" w:cs="Arial"/>
        </w:rPr>
      </w:pPr>
    </w:p>
    <w:p w14:paraId="5A344B6F" w14:textId="7CD61C92" w:rsidR="005272BF" w:rsidRPr="00867414" w:rsidRDefault="007606EF" w:rsidP="00990929">
      <w:pPr>
        <w:pStyle w:val="Odstavecseseznamem"/>
        <w:numPr>
          <w:ilvl w:val="0"/>
          <w:numId w:val="21"/>
        </w:numPr>
        <w:spacing w:after="240"/>
        <w:contextualSpacing w:val="0"/>
        <w:jc w:val="both"/>
        <w:rPr>
          <w:rFonts w:ascii="Arial" w:hAnsi="Arial" w:cs="Arial"/>
          <w:color w:val="FF0000"/>
        </w:rPr>
      </w:pPr>
      <w:r w:rsidRPr="00867414">
        <w:rPr>
          <w:rFonts w:ascii="Arial" w:hAnsi="Arial" w:cs="Arial"/>
          <w:b/>
          <w:color w:val="FF0000"/>
        </w:rPr>
        <w:t>Uzavírání smluv ORP</w:t>
      </w:r>
    </w:p>
    <w:p w14:paraId="5ECD1CA2" w14:textId="77777777" w:rsidR="004D694A" w:rsidRPr="00867414" w:rsidRDefault="005272BF" w:rsidP="004D694A">
      <w:pPr>
        <w:spacing w:after="240"/>
        <w:ind w:left="567"/>
        <w:jc w:val="both"/>
        <w:rPr>
          <w:rFonts w:ascii="Arial" w:hAnsi="Arial" w:cs="Arial"/>
        </w:rPr>
      </w:pPr>
      <w:r w:rsidRPr="00867414">
        <w:rPr>
          <w:rFonts w:ascii="Arial" w:hAnsi="Arial" w:cs="Arial"/>
        </w:rPr>
        <w:t>ORP bude uzavírat smlouvy s vlastníky ubytovacích kapacit (obcemi, právnickými a fyzickými osobami atd.), pokud uzavírání těchto smluv na starostu ORP přenesl hejtman. Starostové ORP vytipují vhodné ubytovací kapacity k předchozímu schválení hejtmanem.</w:t>
      </w:r>
    </w:p>
    <w:p w14:paraId="66BAE832" w14:textId="77777777" w:rsidR="00862EBA" w:rsidRPr="00867414" w:rsidRDefault="005272BF" w:rsidP="00862EBA">
      <w:pPr>
        <w:spacing w:after="240"/>
        <w:ind w:left="567"/>
        <w:jc w:val="both"/>
        <w:rPr>
          <w:rFonts w:ascii="Arial" w:hAnsi="Arial" w:cs="Arial"/>
          <w:color w:val="000000" w:themeColor="text1"/>
        </w:rPr>
      </w:pPr>
      <w:r w:rsidRPr="00867414">
        <w:rPr>
          <w:rFonts w:ascii="Arial" w:hAnsi="Arial" w:cs="Arial"/>
        </w:rPr>
        <w:t>Pokud jde o majetek ve vlastnictví ORP, provede ORP určení ubytovacích kapacit jednostranným záznamem.</w:t>
      </w:r>
      <w:r w:rsidRPr="00867414">
        <w:rPr>
          <w:rFonts w:ascii="Arial" w:hAnsi="Arial" w:cs="Arial"/>
          <w:color w:val="000000" w:themeColor="text1"/>
        </w:rPr>
        <w:t xml:space="preserve"> Určení objektů ve vlastnictví ORP by měla v mezích rozhodování v samostatné působnosti schválit rada obce podle § 102 odst. 3 zákona o obcích (případně starosta, pokud mu bude takové rozhodnutí svěřeno).</w:t>
      </w:r>
      <w:r w:rsidR="00862EBA" w:rsidRPr="00867414">
        <w:rPr>
          <w:rFonts w:ascii="Arial" w:hAnsi="Arial" w:cs="Arial"/>
          <w:color w:val="000000" w:themeColor="text1"/>
        </w:rPr>
        <w:t xml:space="preserve"> </w:t>
      </w:r>
    </w:p>
    <w:p w14:paraId="796B1BBD" w14:textId="4CF4CF20" w:rsidR="00ED1815" w:rsidRPr="00867414" w:rsidRDefault="003A0463" w:rsidP="00862EBA">
      <w:pPr>
        <w:spacing w:after="240"/>
        <w:ind w:left="567"/>
        <w:jc w:val="both"/>
        <w:rPr>
          <w:rFonts w:ascii="Arial" w:hAnsi="Arial" w:cs="Arial"/>
          <w:color w:val="000000" w:themeColor="text1"/>
        </w:rPr>
      </w:pPr>
      <w:r w:rsidRPr="00867414">
        <w:rPr>
          <w:rFonts w:ascii="Arial" w:hAnsi="Arial" w:cs="Arial"/>
          <w:color w:val="000000" w:themeColor="text1"/>
        </w:rPr>
        <w:t>Jednostranným aktem lze také určit k poskytování ubytovacích kapacit příspěvkovou organizaci obce s rozšířenou působností, pokud se obec s rozšířenou působností rozhodne zajistit poskytování kompenzačního příspěvku v rámci příspěvku na provoz.</w:t>
      </w:r>
    </w:p>
    <w:p w14:paraId="641FACE4" w14:textId="3B7D809B" w:rsidR="00ED1815" w:rsidRPr="00867414" w:rsidRDefault="00ED1815" w:rsidP="00ED1815">
      <w:pPr>
        <w:pStyle w:val="Odstavecseseznamem"/>
        <w:spacing w:after="240"/>
        <w:ind w:left="502"/>
        <w:jc w:val="both"/>
        <w:rPr>
          <w:rFonts w:ascii="Arial" w:hAnsi="Arial" w:cs="Arial"/>
          <w:color w:val="000000" w:themeColor="text1"/>
        </w:rPr>
      </w:pPr>
      <w:r w:rsidRPr="00867414">
        <w:rPr>
          <w:rFonts w:ascii="Arial" w:hAnsi="Arial" w:cs="Arial"/>
        </w:rPr>
        <w:t>Je též přípustné</w:t>
      </w:r>
      <w:r w:rsidR="00A9755F" w:rsidRPr="00867414">
        <w:rPr>
          <w:rFonts w:ascii="Arial" w:hAnsi="Arial" w:cs="Arial"/>
        </w:rPr>
        <w:t xml:space="preserve"> obě metody kombinovat. Tedy</w:t>
      </w:r>
      <w:r w:rsidRPr="00867414">
        <w:rPr>
          <w:rFonts w:ascii="Arial" w:hAnsi="Arial" w:cs="Arial"/>
        </w:rPr>
        <w:t xml:space="preserve"> hejtman </w:t>
      </w:r>
      <w:r w:rsidR="00A9755F" w:rsidRPr="00867414">
        <w:rPr>
          <w:rFonts w:ascii="Arial" w:hAnsi="Arial" w:cs="Arial"/>
        </w:rPr>
        <w:t xml:space="preserve">může například </w:t>
      </w:r>
      <w:r w:rsidRPr="00867414">
        <w:rPr>
          <w:rFonts w:ascii="Arial" w:hAnsi="Arial" w:cs="Arial"/>
        </w:rPr>
        <w:t>obecně přen</w:t>
      </w:r>
      <w:r w:rsidR="00A9755F" w:rsidRPr="00867414">
        <w:rPr>
          <w:rFonts w:ascii="Arial" w:hAnsi="Arial" w:cs="Arial"/>
        </w:rPr>
        <w:t>ést</w:t>
      </w:r>
      <w:r w:rsidRPr="00867414">
        <w:rPr>
          <w:rFonts w:ascii="Arial" w:hAnsi="Arial" w:cs="Arial"/>
        </w:rPr>
        <w:t xml:space="preserve"> uzavírání smluv </w:t>
      </w:r>
      <w:r w:rsidR="00CD7103" w:rsidRPr="00867414">
        <w:rPr>
          <w:rFonts w:ascii="Arial" w:hAnsi="Arial" w:cs="Arial"/>
        </w:rPr>
        <w:t xml:space="preserve">s vlastníky ubytovacích kapacit </w:t>
      </w:r>
      <w:r w:rsidRPr="00867414">
        <w:rPr>
          <w:rFonts w:ascii="Arial" w:hAnsi="Arial" w:cs="Arial"/>
        </w:rPr>
        <w:t>na ORP s tím, že v odůvodněných případech uzavře smlouvu s</w:t>
      </w:r>
      <w:r w:rsidR="00CB1DBE" w:rsidRPr="00867414">
        <w:rPr>
          <w:rFonts w:ascii="Arial" w:hAnsi="Arial" w:cs="Arial"/>
        </w:rPr>
        <w:t> vlastníkem ubytovací</w:t>
      </w:r>
      <w:r w:rsidR="00C92A3A">
        <w:rPr>
          <w:rFonts w:ascii="Arial" w:hAnsi="Arial" w:cs="Arial"/>
        </w:rPr>
        <w:t>ch</w:t>
      </w:r>
      <w:r w:rsidR="00CB1DBE" w:rsidRPr="00867414">
        <w:rPr>
          <w:rFonts w:ascii="Arial" w:hAnsi="Arial" w:cs="Arial"/>
        </w:rPr>
        <w:t xml:space="preserve"> kapacit </w:t>
      </w:r>
      <w:r w:rsidRPr="00867414">
        <w:rPr>
          <w:rFonts w:ascii="Arial" w:hAnsi="Arial" w:cs="Arial"/>
        </w:rPr>
        <w:t>kraj, nikoliv ORP.</w:t>
      </w:r>
    </w:p>
    <w:p w14:paraId="6B128D4C" w14:textId="77777777" w:rsidR="00ED1815" w:rsidRPr="00867414" w:rsidRDefault="00ED1815" w:rsidP="00ED1815">
      <w:pPr>
        <w:pStyle w:val="Odstavecseseznamem"/>
        <w:spacing w:after="240"/>
        <w:ind w:left="502"/>
        <w:jc w:val="both"/>
        <w:rPr>
          <w:rFonts w:ascii="Arial" w:hAnsi="Arial" w:cs="Arial"/>
          <w:color w:val="000000" w:themeColor="text1"/>
        </w:rPr>
      </w:pPr>
    </w:p>
    <w:p w14:paraId="454A3DC0" w14:textId="5F88C40E" w:rsidR="00E87EF2" w:rsidRPr="00867414" w:rsidRDefault="005272BF" w:rsidP="00E87EF2">
      <w:pPr>
        <w:pStyle w:val="Odstavecseseznamem"/>
        <w:numPr>
          <w:ilvl w:val="0"/>
          <w:numId w:val="21"/>
        </w:numPr>
        <w:spacing w:after="240"/>
        <w:ind w:left="567" w:hanging="357"/>
        <w:contextualSpacing w:val="0"/>
        <w:jc w:val="both"/>
        <w:rPr>
          <w:rFonts w:ascii="Arial" w:hAnsi="Arial" w:cs="Arial"/>
          <w:color w:val="FF0000"/>
        </w:rPr>
      </w:pPr>
      <w:r w:rsidRPr="00867414">
        <w:rPr>
          <w:rFonts w:ascii="Arial" w:hAnsi="Arial" w:cs="Arial"/>
          <w:b/>
          <w:color w:val="FF0000"/>
        </w:rPr>
        <w:t>Další podmínky uzavírání smluv krajem/ORP</w:t>
      </w:r>
      <w:r w:rsidR="00FA1EF9" w:rsidRPr="00867414">
        <w:rPr>
          <w:rFonts w:ascii="Arial" w:hAnsi="Arial" w:cs="Arial"/>
          <w:b/>
        </w:rPr>
        <w:t xml:space="preserve"> </w:t>
      </w:r>
    </w:p>
    <w:p w14:paraId="6B4E5179" w14:textId="34188CA6" w:rsidR="00C35B1D" w:rsidRPr="00867414" w:rsidRDefault="00E87EF2" w:rsidP="00C35B1D">
      <w:pPr>
        <w:pStyle w:val="Odstavecseseznamem"/>
        <w:spacing w:after="240"/>
        <w:ind w:left="567"/>
        <w:contextualSpacing w:val="0"/>
        <w:jc w:val="both"/>
        <w:rPr>
          <w:rFonts w:ascii="Arial" w:hAnsi="Arial" w:cs="Arial"/>
          <w:color w:val="FF0000"/>
        </w:rPr>
      </w:pPr>
      <w:r w:rsidRPr="00867414">
        <w:rPr>
          <w:rFonts w:ascii="Arial" w:hAnsi="Arial" w:cs="Arial"/>
        </w:rPr>
        <w:t>Mezi krajem/ORP a vlastníkem ubytovacích kapacit musí být konstituován právní vztah, na jehož základě bude objekt poskytnut k zajištění ubytování, včetně možnosti ubytovávání osob v souladu s výše uvedeným usnesením vlády. Může se jednat o nepojmenovanou smlouvu dle § 1746 odst. 2 občanského zákoníku.</w:t>
      </w:r>
    </w:p>
    <w:p w14:paraId="551E11D4" w14:textId="2981E169" w:rsidR="00BC6735" w:rsidRPr="00867414" w:rsidRDefault="00BC6735" w:rsidP="00D36D04">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Mezi základní náležitosti smlouvy bude patřit zejména: </w:t>
      </w:r>
    </w:p>
    <w:p w14:paraId="603F7273" w14:textId="09181648"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vymezení smluvních stran</w:t>
      </w:r>
      <w:r w:rsidR="00A9755F" w:rsidRPr="00867414">
        <w:rPr>
          <w:rFonts w:ascii="Arial" w:eastAsia="Calibri" w:hAnsi="Arial" w:cs="Arial"/>
          <w:color w:val="000000" w:themeColor="text1"/>
          <w:lang w:eastAsia="en-US"/>
        </w:rPr>
        <w:t>; na jedné straně stojí kraj, popřípadě ORP (dle zvolené varianty řešení), na druhé straně je subjekt, který je oprávněn nakládat s ubytovacími kapacitami. Tím bude zpravidla vlastník nemovitosti, může jít ale též o oprávněného uživatele, např. nájemce, který by však v rámci smlouvy měl prohlásit, že je oprávněn nakládat s předmětem smlouvy způsobem smlouvou předjímaným (pro zjednodušení bude dále řeč jen o vlastníkovi ubytovacích kapacit)</w:t>
      </w:r>
      <w:r w:rsidR="00C92A3A">
        <w:rPr>
          <w:rFonts w:ascii="Arial" w:eastAsia="Calibri" w:hAnsi="Arial" w:cs="Arial"/>
          <w:color w:val="000000" w:themeColor="text1"/>
          <w:lang w:eastAsia="en-US"/>
        </w:rPr>
        <w:t>,</w:t>
      </w:r>
    </w:p>
    <w:p w14:paraId="1C899C23" w14:textId="339F351A"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lastRenderedPageBreak/>
        <w:t>vymezení předmětu smlouvy (zajištění dočasného nouzového přístřeší či nouzového ubytování</w:t>
      </w:r>
      <w:r w:rsidR="0018696D" w:rsidRPr="00867414">
        <w:rPr>
          <w:rFonts w:ascii="Arial" w:eastAsia="Calibri" w:hAnsi="Arial" w:cs="Arial"/>
          <w:color w:val="000000" w:themeColor="text1"/>
          <w:lang w:eastAsia="en-US"/>
        </w:rPr>
        <w:t xml:space="preserve"> v konkrétní nemovitosti</w:t>
      </w:r>
      <w:r w:rsidRPr="00867414">
        <w:rPr>
          <w:rFonts w:ascii="Arial" w:eastAsia="Calibri" w:hAnsi="Arial" w:cs="Arial"/>
          <w:color w:val="000000" w:themeColor="text1"/>
          <w:lang w:eastAsia="en-US"/>
        </w:rPr>
        <w:t>)</w:t>
      </w:r>
      <w:r w:rsidR="003833B9" w:rsidRPr="00867414">
        <w:rPr>
          <w:rFonts w:ascii="Arial" w:eastAsia="Calibri" w:hAnsi="Arial" w:cs="Arial"/>
          <w:color w:val="000000" w:themeColor="text1"/>
          <w:lang w:eastAsia="en-US"/>
        </w:rPr>
        <w:t>,</w:t>
      </w:r>
      <w:r w:rsidRPr="00867414">
        <w:rPr>
          <w:rFonts w:ascii="Arial" w:eastAsia="Calibri" w:hAnsi="Arial" w:cs="Arial"/>
          <w:color w:val="000000" w:themeColor="text1"/>
          <w:lang w:eastAsia="en-US"/>
        </w:rPr>
        <w:t xml:space="preserve"> </w:t>
      </w:r>
    </w:p>
    <w:p w14:paraId="2C51223E" w14:textId="4D954C82"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identifikace konkrétních ubytovacích kapacit</w:t>
      </w:r>
      <w:r w:rsidR="003833B9" w:rsidRPr="00867414">
        <w:rPr>
          <w:rFonts w:ascii="Arial" w:eastAsia="Calibri" w:hAnsi="Arial" w:cs="Arial"/>
          <w:color w:val="000000" w:themeColor="text1"/>
          <w:lang w:eastAsia="en-US"/>
        </w:rPr>
        <w:t>,</w:t>
      </w:r>
    </w:p>
    <w:p w14:paraId="48FA2A78" w14:textId="33208350"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doba zajištění ubytovacích kapacit</w:t>
      </w:r>
      <w:r w:rsidR="003833B9" w:rsidRPr="00867414">
        <w:rPr>
          <w:rFonts w:ascii="Arial" w:eastAsia="Calibri" w:hAnsi="Arial" w:cs="Arial"/>
          <w:color w:val="000000" w:themeColor="text1"/>
          <w:lang w:eastAsia="en-US"/>
        </w:rPr>
        <w:t>,</w:t>
      </w:r>
    </w:p>
    <w:p w14:paraId="00C8C896" w14:textId="7C724FE8"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způsob zajištění stravy (v dočasném nouzovém přístřeší) či zajištění možnosti přípravy stravy nebo zajištění úplatného stravování (v nouzovém ubytování</w:t>
      </w:r>
      <w:r w:rsidR="00946E29" w:rsidRPr="00867414">
        <w:rPr>
          <w:rFonts w:ascii="Arial" w:eastAsia="Calibri" w:hAnsi="Arial" w:cs="Arial"/>
          <w:color w:val="000000" w:themeColor="text1"/>
          <w:lang w:eastAsia="en-US"/>
        </w:rPr>
        <w:t>)</w:t>
      </w:r>
      <w:r w:rsidR="003833B9" w:rsidRPr="00867414">
        <w:rPr>
          <w:rFonts w:ascii="Arial" w:eastAsia="Calibri" w:hAnsi="Arial" w:cs="Arial"/>
          <w:color w:val="000000" w:themeColor="text1"/>
          <w:lang w:eastAsia="en-US"/>
        </w:rPr>
        <w:t>,</w:t>
      </w:r>
    </w:p>
    <w:p w14:paraId="35B88A29" w14:textId="6C029AAE"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zajištění provozu a vybavení</w:t>
      </w:r>
      <w:r w:rsidR="003833B9" w:rsidRPr="00867414">
        <w:rPr>
          <w:rFonts w:ascii="Arial" w:eastAsia="Calibri" w:hAnsi="Arial" w:cs="Arial"/>
          <w:color w:val="000000" w:themeColor="text1"/>
          <w:lang w:eastAsia="en-US"/>
        </w:rPr>
        <w:t>,</w:t>
      </w:r>
      <w:r w:rsidRPr="00867414">
        <w:rPr>
          <w:rFonts w:ascii="Arial" w:eastAsia="Calibri" w:hAnsi="Arial" w:cs="Arial"/>
          <w:color w:val="000000" w:themeColor="text1"/>
          <w:lang w:eastAsia="en-US"/>
        </w:rPr>
        <w:t xml:space="preserve"> </w:t>
      </w:r>
    </w:p>
    <w:p w14:paraId="0D68F820" w14:textId="1464E5A2" w:rsidR="00BC6735" w:rsidRPr="00867414"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 další povinnosti vlastníka ubytovacího zařízení (vykazování údajů v HUMPO)</w:t>
      </w:r>
      <w:r w:rsidR="003833B9" w:rsidRPr="00867414">
        <w:rPr>
          <w:rFonts w:ascii="Arial" w:eastAsia="Calibri" w:hAnsi="Arial" w:cs="Arial"/>
          <w:color w:val="000000" w:themeColor="text1"/>
          <w:lang w:eastAsia="en-US"/>
        </w:rPr>
        <w:t>,</w:t>
      </w:r>
    </w:p>
    <w:p w14:paraId="719203BA" w14:textId="6C934B61" w:rsidR="00BC6735" w:rsidRDefault="00BC6735"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výše a </w:t>
      </w:r>
      <w:r w:rsidR="003833B9" w:rsidRPr="00867414">
        <w:rPr>
          <w:rFonts w:ascii="Arial" w:eastAsia="Calibri" w:hAnsi="Arial" w:cs="Arial"/>
          <w:color w:val="000000" w:themeColor="text1"/>
          <w:lang w:eastAsia="en-US"/>
        </w:rPr>
        <w:t xml:space="preserve">splatnost úhrady,  </w:t>
      </w:r>
    </w:p>
    <w:p w14:paraId="7C359054" w14:textId="6B4822B4" w:rsidR="003833B9" w:rsidRDefault="0018696D" w:rsidP="00BC6735">
      <w:pPr>
        <w:pStyle w:val="Odstavecseseznamem"/>
        <w:numPr>
          <w:ilvl w:val="2"/>
          <w:numId w:val="31"/>
        </w:numPr>
        <w:tabs>
          <w:tab w:val="left" w:pos="1418"/>
        </w:tabs>
        <w:spacing w:after="240"/>
        <w:ind w:left="1560" w:hanging="426"/>
        <w:contextualSpacing w:val="0"/>
        <w:jc w:val="both"/>
        <w:rPr>
          <w:rFonts w:ascii="Arial" w:eastAsia="Calibri" w:hAnsi="Arial" w:cs="Arial"/>
          <w:lang w:eastAsia="en-US"/>
        </w:rPr>
      </w:pPr>
      <w:r w:rsidRPr="00867414">
        <w:rPr>
          <w:rFonts w:ascii="Arial" w:eastAsia="Calibri" w:hAnsi="Arial" w:cs="Arial"/>
          <w:lang w:eastAsia="en-US"/>
        </w:rPr>
        <w:t xml:space="preserve">případná </w:t>
      </w:r>
      <w:r w:rsidR="003833B9" w:rsidRPr="00867414">
        <w:rPr>
          <w:rFonts w:ascii="Arial" w:eastAsia="Calibri" w:hAnsi="Arial" w:cs="Arial"/>
          <w:lang w:eastAsia="en-US"/>
        </w:rPr>
        <w:t xml:space="preserve">úprava zpětného proplacení poskytování bezplatného ubytování v období </w:t>
      </w:r>
      <w:r w:rsidRPr="00867414">
        <w:rPr>
          <w:rFonts w:ascii="Arial" w:eastAsia="Calibri" w:hAnsi="Arial" w:cs="Arial"/>
          <w:lang w:eastAsia="en-US"/>
        </w:rPr>
        <w:t xml:space="preserve">počínajícím nejdříve </w:t>
      </w:r>
      <w:r w:rsidR="003833B9" w:rsidRPr="00867414">
        <w:rPr>
          <w:rFonts w:ascii="Arial" w:eastAsia="Calibri" w:hAnsi="Arial" w:cs="Arial"/>
          <w:lang w:eastAsia="en-US"/>
        </w:rPr>
        <w:t>24. února 2022</w:t>
      </w:r>
      <w:r w:rsidRPr="00867414">
        <w:rPr>
          <w:rFonts w:ascii="Arial" w:eastAsia="Calibri" w:hAnsi="Arial" w:cs="Arial"/>
          <w:lang w:eastAsia="en-US"/>
        </w:rPr>
        <w:t>, pokud se na ní smluvní strany dohodnou</w:t>
      </w:r>
      <w:r w:rsidR="003833B9" w:rsidRPr="00867414">
        <w:rPr>
          <w:rFonts w:ascii="Arial" w:eastAsia="Calibri" w:hAnsi="Arial" w:cs="Arial"/>
          <w:lang w:eastAsia="en-US"/>
        </w:rPr>
        <w:t>,</w:t>
      </w:r>
      <w:r w:rsidR="009A5E3E" w:rsidRPr="009A5E3E">
        <w:rPr>
          <w:rFonts w:ascii="Arial" w:eastAsia="Calibri" w:hAnsi="Arial" w:cs="Arial"/>
          <w:lang w:eastAsia="en-US"/>
        </w:rPr>
        <w:t xml:space="preserve"> </w:t>
      </w:r>
      <w:r w:rsidR="009A5E3E">
        <w:rPr>
          <w:rFonts w:ascii="Arial" w:eastAsia="Calibri" w:hAnsi="Arial" w:cs="Arial"/>
          <w:lang w:eastAsia="en-US"/>
        </w:rPr>
        <w:t>včetně způsobu prokázání této skutečnosti ubytovatelem, a to v návaznosti na povahu ubytovacího zařízení (ubytovací knihy, výpis z ubytovacího SW, čestné prohlášení, seznam ubytovaných osob…),</w:t>
      </w:r>
    </w:p>
    <w:p w14:paraId="4968480E" w14:textId="2FDF9326" w:rsidR="009A5E3E" w:rsidRPr="00867414" w:rsidRDefault="009A5E3E" w:rsidP="00BC6735">
      <w:pPr>
        <w:pStyle w:val="Odstavecseseznamem"/>
        <w:numPr>
          <w:ilvl w:val="2"/>
          <w:numId w:val="31"/>
        </w:numPr>
        <w:tabs>
          <w:tab w:val="left" w:pos="1418"/>
        </w:tabs>
        <w:spacing w:after="240"/>
        <w:ind w:left="1560" w:hanging="426"/>
        <w:contextualSpacing w:val="0"/>
        <w:jc w:val="both"/>
        <w:rPr>
          <w:rFonts w:ascii="Arial" w:eastAsia="Calibri" w:hAnsi="Arial" w:cs="Arial"/>
          <w:lang w:eastAsia="en-US"/>
        </w:rPr>
      </w:pPr>
      <w:r>
        <w:rPr>
          <w:rFonts w:ascii="Arial" w:eastAsia="Calibri" w:hAnsi="Arial" w:cs="Arial"/>
          <w:lang w:eastAsia="en-US"/>
        </w:rPr>
        <w:t>pravidla pro případnou kontrolu plnění smluvních povinností vlastníka ubytovacích kapacit vykonávanou krajem (nejedná se však o postup podle kontrolního řádu, ale čistě dle smlouvy),</w:t>
      </w:r>
    </w:p>
    <w:p w14:paraId="03C5272B" w14:textId="05C6F4EF" w:rsidR="003833B9" w:rsidRPr="00867414" w:rsidRDefault="003833B9" w:rsidP="00BC6735">
      <w:pPr>
        <w:pStyle w:val="Odstavecseseznamem"/>
        <w:numPr>
          <w:ilvl w:val="2"/>
          <w:numId w:val="31"/>
        </w:numPr>
        <w:tabs>
          <w:tab w:val="left" w:pos="1418"/>
        </w:tabs>
        <w:spacing w:after="240"/>
        <w:ind w:left="1560" w:hanging="426"/>
        <w:contextualSpacing w:val="0"/>
        <w:jc w:val="both"/>
        <w:rPr>
          <w:rFonts w:ascii="Arial" w:eastAsia="Calibri" w:hAnsi="Arial" w:cs="Arial"/>
          <w:color w:val="FF0000"/>
          <w:lang w:eastAsia="en-US"/>
        </w:rPr>
      </w:pPr>
      <w:r w:rsidRPr="00867414">
        <w:rPr>
          <w:rFonts w:ascii="Arial" w:eastAsia="Calibri" w:hAnsi="Arial" w:cs="Arial"/>
          <w:color w:val="000000" w:themeColor="text1"/>
          <w:lang w:eastAsia="en-US"/>
        </w:rPr>
        <w:t>schvalovací doložka podle § 41 odst. 1</w:t>
      </w:r>
      <w:r w:rsidR="0018696D" w:rsidRPr="00867414">
        <w:rPr>
          <w:rFonts w:ascii="Arial" w:eastAsia="Calibri" w:hAnsi="Arial" w:cs="Arial"/>
          <w:color w:val="000000" w:themeColor="text1"/>
          <w:lang w:eastAsia="en-US"/>
        </w:rPr>
        <w:t xml:space="preserve"> </w:t>
      </w:r>
      <w:r w:rsidRPr="00867414">
        <w:rPr>
          <w:rFonts w:ascii="Arial" w:eastAsia="Calibri" w:hAnsi="Arial" w:cs="Arial"/>
          <w:color w:val="000000" w:themeColor="text1"/>
          <w:lang w:eastAsia="en-US"/>
        </w:rPr>
        <w:t>zákona o obcích či dle § 23 odst. 1 zákona o krajích,</w:t>
      </w:r>
    </w:p>
    <w:p w14:paraId="03AC00D1" w14:textId="7C7C6B16" w:rsidR="003833B9" w:rsidRPr="00867414" w:rsidRDefault="003833B9" w:rsidP="00BC6735">
      <w:pPr>
        <w:pStyle w:val="Odstavecseseznamem"/>
        <w:numPr>
          <w:ilvl w:val="2"/>
          <w:numId w:val="31"/>
        </w:numPr>
        <w:tabs>
          <w:tab w:val="left" w:pos="1418"/>
        </w:tabs>
        <w:spacing w:after="240"/>
        <w:ind w:left="1560" w:hanging="426"/>
        <w:contextualSpacing w:val="0"/>
        <w:jc w:val="both"/>
        <w:rPr>
          <w:rFonts w:ascii="Arial" w:eastAsia="Calibri" w:hAnsi="Arial" w:cs="Arial"/>
          <w:lang w:eastAsia="en-US"/>
        </w:rPr>
      </w:pPr>
      <w:r w:rsidRPr="00867414">
        <w:rPr>
          <w:rFonts w:ascii="Arial" w:eastAsia="Calibri" w:hAnsi="Arial" w:cs="Arial"/>
          <w:lang w:eastAsia="en-US"/>
        </w:rPr>
        <w:t>stanovení účinnosti ve vazbě na zveřejnění v Rejstříku smluv</w:t>
      </w:r>
      <w:r w:rsidR="00C92A3A">
        <w:rPr>
          <w:rFonts w:ascii="Arial" w:eastAsia="Calibri" w:hAnsi="Arial" w:cs="Arial"/>
          <w:lang w:eastAsia="en-US"/>
        </w:rPr>
        <w:t>,</w:t>
      </w:r>
    </w:p>
    <w:p w14:paraId="21E52D39" w14:textId="6A036D88" w:rsidR="003833B9" w:rsidRPr="00867414" w:rsidRDefault="003833B9" w:rsidP="00BC6735">
      <w:pPr>
        <w:pStyle w:val="Odstavecseseznamem"/>
        <w:numPr>
          <w:ilvl w:val="2"/>
          <w:numId w:val="31"/>
        </w:numPr>
        <w:tabs>
          <w:tab w:val="left" w:pos="1418"/>
        </w:tabs>
        <w:spacing w:after="240"/>
        <w:ind w:left="1560" w:hanging="426"/>
        <w:contextualSpacing w:val="0"/>
        <w:jc w:val="both"/>
        <w:rPr>
          <w:rFonts w:ascii="Arial" w:eastAsia="Calibri" w:hAnsi="Arial" w:cs="Arial"/>
          <w:lang w:eastAsia="en-US"/>
        </w:rPr>
      </w:pPr>
      <w:r w:rsidRPr="00867414">
        <w:rPr>
          <w:rFonts w:ascii="Arial" w:eastAsia="Calibri" w:hAnsi="Arial" w:cs="Arial"/>
          <w:lang w:eastAsia="en-US"/>
        </w:rPr>
        <w:t>stanovení podmínek pro odstoupení od smlouvy.</w:t>
      </w:r>
    </w:p>
    <w:p w14:paraId="37FA9737" w14:textId="0C58B429" w:rsidR="0018696D" w:rsidRPr="00867414" w:rsidRDefault="0018696D" w:rsidP="00D36D04">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Vzhledem k tomu, že kraje již pracují s vlastními vzory smluv, není součástí této metodiky vzor smlouvy. Pouze jsou uvedeny náležitosti, na které by neměly smluvní strany zapomenout, a je popsán základní právní režim smlouvy.</w:t>
      </w:r>
    </w:p>
    <w:p w14:paraId="4A52AE7E" w14:textId="3C9FB557" w:rsidR="00D36D04" w:rsidRDefault="00B77EFF" w:rsidP="00D36D04">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Smlouva o zajištění ubytovacích kapacit obsahuje na straně vlastníka kapacit závazek poskytnout je pro účely dočasného nouzového přístřeší nebo nouzového ubytování osob podle usnesení vlády č. 207. Smlouva nezakládá kraji ani ORP užívací právo k příslušné nemovitosti, toliko vytváří podmínky </w:t>
      </w:r>
      <w:r w:rsidRPr="00867414">
        <w:rPr>
          <w:rFonts w:ascii="Arial" w:eastAsia="Calibri" w:hAnsi="Arial" w:cs="Arial"/>
          <w:color w:val="000000" w:themeColor="text1"/>
          <w:lang w:eastAsia="en-US"/>
        </w:rPr>
        <w:lastRenderedPageBreak/>
        <w:t>pro ubytování osob, které jsou do ubytování přiděleny prostřednictvím Krajského asistenčního centra pomoci Ukrajině (KACPU). Na straně kraje/ORP zakládá smlouva závazek poskytnout vlastníkovi kompenzační příspěvek v dohodnuté výši, a to podle po</w:t>
      </w:r>
      <w:r w:rsidR="004D694A" w:rsidRPr="00867414">
        <w:rPr>
          <w:rFonts w:ascii="Arial" w:eastAsia="Calibri" w:hAnsi="Arial" w:cs="Arial"/>
          <w:color w:val="000000" w:themeColor="text1"/>
          <w:lang w:eastAsia="en-US"/>
        </w:rPr>
        <w:t>čtu skutečně ubytovaných osob a </w:t>
      </w:r>
      <w:r w:rsidRPr="00867414">
        <w:rPr>
          <w:rFonts w:ascii="Arial" w:eastAsia="Calibri" w:hAnsi="Arial" w:cs="Arial"/>
          <w:color w:val="000000" w:themeColor="text1"/>
          <w:lang w:eastAsia="en-US"/>
        </w:rPr>
        <w:t>dní, po které byly ubytovány, nejvýše však do smluvené kapacity.</w:t>
      </w:r>
    </w:p>
    <w:p w14:paraId="37BEDBFE" w14:textId="1CEF13D4" w:rsidR="00B22E35" w:rsidRDefault="00B22E35" w:rsidP="00D36D04">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Pr>
          <w:rFonts w:ascii="Arial" w:eastAsia="Calibri" w:hAnsi="Arial" w:cs="Arial"/>
          <w:color w:val="000000" w:themeColor="text1"/>
          <w:lang w:eastAsia="en-US"/>
        </w:rPr>
        <w:t>V případě vlastníka ubytovacích kapacit nemusí jít vždy o podnikatele. Do systému podle usnesení vlády č. 207 lze zahrnout i kapacity veřejnoprávních korporací, neziskových organizací, církví atd. V takových případech není při sjednávání smlouvy důvod trvat na prokázání živnostenského oprávnění, kterým vlastník ubytovacích kapacit přirozeně nedisponuje. To však neznamená, že není oprávněn poskytnout svůj majetek k ubytování osob s dočasnou ochranou. V případě podnikatelů pak bude záležet na kraji, zda si nechá živnostenské oprávnění s ohledem na povahu věci prokázat.</w:t>
      </w:r>
    </w:p>
    <w:p w14:paraId="55FC9409" w14:textId="2489062E" w:rsidR="00075C43" w:rsidRPr="00867414" w:rsidRDefault="00075C43" w:rsidP="00D36D04">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Pr>
          <w:rFonts w:ascii="Arial" w:eastAsia="Calibri" w:hAnsi="Arial" w:cs="Arial"/>
          <w:color w:val="000000" w:themeColor="text1"/>
          <w:lang w:eastAsia="en-US"/>
        </w:rPr>
        <w:t xml:space="preserve">Smlouvou lze ošetřit i případy, kdy například obec již z vlastní iniciativy uzavřela smlouvu o bezplatném ubytování se soukromým ubytovacím zařízením (např. hotelem). </w:t>
      </w:r>
      <w:r w:rsidR="00031F11">
        <w:rPr>
          <w:rFonts w:ascii="Arial" w:eastAsia="Calibri" w:hAnsi="Arial" w:cs="Arial"/>
          <w:color w:val="000000" w:themeColor="text1"/>
          <w:lang w:eastAsia="en-US"/>
        </w:rPr>
        <w:t>Obec zde může ve smlouvě s krajem/ORP vystupovat v obdobném postavení jako vlastník ubytovacích kapacit s tím, že se ve smlouvě výslovně uvede, že poskytované ubytovací kapacity hotelu jsou obcí zajištovány v rámci smlouvy se třetí osobou (bude na obci, aby si s hotelem nastavila pravidla, která umožní plnění povinností dle smlouvy s krajem/ORP, např. při vykazování v HUMPO). Obec pak bude příjemcem kompenzačního příspěvku na základě smlouvy s krajem/ORP a jeho další přeposlání provozovateli hotelu je již věcí smluvních ujednání obce s hotelem.</w:t>
      </w:r>
    </w:p>
    <w:p w14:paraId="16AAE313" w14:textId="77777777" w:rsidR="00310ED8" w:rsidRPr="00867414" w:rsidRDefault="00177635" w:rsidP="00310ED8">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Usnesení vlády č. 207 nestanovuje, na jakou dobu má být možnost ubytování ve smlouvě sjednána. Stanovuje však, že dočasné nouzové přístřeší se poskytuje na dobu zpravidla 30 dnů a nouzové ubytování zpravidla na 3 měsíce. K tomu je vhodné při sjednávání smluv přihlížet, avšak konkrétní doba poskytnutí ubytovacích kapacit bude záležet na dohodě kraje/ORP s vlastníkem dle jeho možností. Doba, na kterou je ubytování sjednáno</w:t>
      </w:r>
      <w:r w:rsidR="004D694A" w:rsidRPr="00867414">
        <w:rPr>
          <w:rFonts w:ascii="Arial" w:eastAsia="Calibri" w:hAnsi="Arial" w:cs="Arial"/>
          <w:color w:val="000000" w:themeColor="text1"/>
          <w:lang w:eastAsia="en-US"/>
        </w:rPr>
        <w:t>,</w:t>
      </w:r>
      <w:r w:rsidRPr="00867414">
        <w:rPr>
          <w:rFonts w:ascii="Arial" w:eastAsia="Calibri" w:hAnsi="Arial" w:cs="Arial"/>
          <w:color w:val="000000" w:themeColor="text1"/>
          <w:lang w:eastAsia="en-US"/>
        </w:rPr>
        <w:t xml:space="preserve"> bude uváděna v systému HUMPO. V případě, že možnost ubytování dle smlouvy má končit v průběhu předpokládaného ubytování osob, je další ubytování potřeba řešit přes KACPU.</w:t>
      </w:r>
      <w:r w:rsidR="008A7572" w:rsidRPr="00867414">
        <w:rPr>
          <w:rFonts w:ascii="Arial" w:eastAsia="Calibri" w:hAnsi="Arial" w:cs="Arial"/>
          <w:color w:val="000000" w:themeColor="text1"/>
          <w:lang w:eastAsia="en-US"/>
        </w:rPr>
        <w:t xml:space="preserve"> </w:t>
      </w:r>
    </w:p>
    <w:p w14:paraId="461400ED" w14:textId="7511E73F" w:rsidR="00310ED8" w:rsidRPr="00867414" w:rsidRDefault="00310ED8" w:rsidP="00310ED8">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Usnesení vlády č. 207 umožňuje také poskytnutí kompenzačního příspěvku za ubytovací kapacity využívané od 24. února 2022 do okamžiku sjednání smlouvy. Možnost zpětného vyplácení kompenzačního příspěvku je tedy omezena na kapacity, v nichž byly bezplatně ubytovány osoby, na které dopadá usnesení vlády č. 207. Zároveň kraj/ORP nemají povinnost ke zpětným úhradám vždy v plné výši přistoupit. Záleží na dohodě s vlastníkem </w:t>
      </w:r>
      <w:r w:rsidRPr="00867414">
        <w:rPr>
          <w:rFonts w:ascii="Arial" w:eastAsia="Calibri" w:hAnsi="Arial" w:cs="Arial"/>
          <w:color w:val="000000" w:themeColor="text1"/>
          <w:lang w:eastAsia="en-US"/>
        </w:rPr>
        <w:lastRenderedPageBreak/>
        <w:t>ubytovacích kapacit</w:t>
      </w:r>
      <w:r w:rsidR="0091269C" w:rsidRPr="0091269C">
        <w:rPr>
          <w:rFonts w:ascii="Arial" w:eastAsia="Calibri" w:hAnsi="Arial" w:cs="Arial"/>
          <w:color w:val="000000" w:themeColor="text1"/>
          <w:lang w:eastAsia="en-US"/>
        </w:rPr>
        <w:t xml:space="preserve"> </w:t>
      </w:r>
      <w:r w:rsidR="0091269C">
        <w:rPr>
          <w:rFonts w:ascii="Arial" w:eastAsia="Calibri" w:hAnsi="Arial" w:cs="Arial"/>
          <w:color w:val="000000" w:themeColor="text1"/>
          <w:lang w:eastAsia="en-US"/>
        </w:rPr>
        <w:t>a na vyhodnocení prokazatelnosti daného ubytování</w:t>
      </w:r>
      <w:r w:rsidRPr="00867414">
        <w:rPr>
          <w:rFonts w:ascii="Arial" w:eastAsia="Calibri" w:hAnsi="Arial" w:cs="Arial"/>
          <w:color w:val="000000" w:themeColor="text1"/>
          <w:lang w:eastAsia="en-US"/>
        </w:rPr>
        <w:t xml:space="preserve">. V </w:t>
      </w:r>
      <w:r w:rsidR="0091269C">
        <w:rPr>
          <w:rFonts w:ascii="Arial" w:eastAsia="Calibri" w:hAnsi="Arial" w:cs="Arial"/>
          <w:color w:val="000000" w:themeColor="text1"/>
          <w:lang w:eastAsia="en-US"/>
        </w:rPr>
        <w:t>kladném</w:t>
      </w:r>
      <w:r w:rsidR="0091269C" w:rsidRPr="00867414">
        <w:rPr>
          <w:rFonts w:ascii="Arial" w:eastAsia="Calibri" w:hAnsi="Arial" w:cs="Arial"/>
          <w:color w:val="000000" w:themeColor="text1"/>
          <w:lang w:eastAsia="en-US"/>
        </w:rPr>
        <w:t xml:space="preserve"> </w:t>
      </w:r>
      <w:r w:rsidRPr="00867414">
        <w:rPr>
          <w:rFonts w:ascii="Arial" w:eastAsia="Calibri" w:hAnsi="Arial" w:cs="Arial"/>
          <w:color w:val="000000" w:themeColor="text1"/>
          <w:lang w:eastAsia="en-US"/>
        </w:rPr>
        <w:t xml:space="preserve">případě bude smlouva obsahovat též klauzuli o zpětném zavedení kapacit do HUMPO a zpětném vykázání ubytovaných osob a proplacení kompenzačního příspěvku – lze využít četné prohlášení vlastníka. Typicky k tomu může docházet tam, kde kraj/ORP bude uzavírat smlouvu i do budoucna s vlastníky ubytovacích kapacit, v nichž k ubytování (neproplácenému vlastníkovi z jiných zdrojů) docházelo po </w:t>
      </w:r>
      <w:r w:rsidRPr="00867414">
        <w:rPr>
          <w:rFonts w:ascii="Arial" w:eastAsia="Calibri" w:hAnsi="Arial" w:cs="Arial"/>
          <w:lang w:eastAsia="en-US"/>
        </w:rPr>
        <w:t xml:space="preserve">24. únoru 2022 do uzavření </w:t>
      </w:r>
      <w:r w:rsidRPr="00867414">
        <w:rPr>
          <w:rFonts w:ascii="Arial" w:eastAsia="Calibri" w:hAnsi="Arial" w:cs="Arial"/>
          <w:color w:val="000000" w:themeColor="text1"/>
          <w:lang w:eastAsia="en-US"/>
        </w:rPr>
        <w:t>smlouvy</w:t>
      </w:r>
      <w:r w:rsidR="0091269C">
        <w:rPr>
          <w:rFonts w:ascii="Arial" w:eastAsia="Calibri" w:hAnsi="Arial" w:cs="Arial"/>
          <w:color w:val="000000" w:themeColor="text1"/>
          <w:lang w:eastAsia="en-US"/>
        </w:rPr>
        <w:t>, ale může se týkat i situace, kdy již poskytovatel ubytovacích kapacit nebude v ubytování pokračovat, ale kraj/ORP vyhodnotí jeho požadavek jako relevantní a prokazatelný</w:t>
      </w:r>
      <w:r w:rsidRPr="00867414">
        <w:rPr>
          <w:rFonts w:ascii="Arial" w:eastAsia="Calibri" w:hAnsi="Arial" w:cs="Arial"/>
          <w:color w:val="000000" w:themeColor="text1"/>
          <w:lang w:eastAsia="en-US"/>
        </w:rPr>
        <w:t>.</w:t>
      </w:r>
    </w:p>
    <w:p w14:paraId="1EF75F2A" w14:textId="5C2750EA" w:rsidR="00EB372A" w:rsidRPr="00867414" w:rsidRDefault="00E87EF2" w:rsidP="00D046B9">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Schválení smlouvy náleží do nevyhrazené pravomoci rady podle § 102 odst. 3 zákona o obcích nebo § 59 odst. 3 zákona o krajích (s možností svěření této pravomoci přímo starostovi/hejtmanovi) a nevyžaduje předchozí zveřejnění záměru podle § 39 odst. 1 zákona o obcích. </w:t>
      </w:r>
    </w:p>
    <w:p w14:paraId="3B2E653B" w14:textId="77777777" w:rsidR="005551C2" w:rsidRPr="00867414" w:rsidRDefault="00B77EFF" w:rsidP="005551C2">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Samotné ubytování osob přicházejících z Ukrajiny </w:t>
      </w:r>
      <w:r w:rsidRPr="00867414">
        <w:rPr>
          <w:rFonts w:ascii="Arial" w:eastAsia="Calibri" w:hAnsi="Arial" w:cs="Arial"/>
          <w:b/>
          <w:color w:val="000000" w:themeColor="text1"/>
          <w:lang w:eastAsia="en-US"/>
        </w:rPr>
        <w:t>v konkrétních prostorách je veřejnoprávní vztah</w:t>
      </w:r>
      <w:r w:rsidRPr="00867414">
        <w:rPr>
          <w:rFonts w:ascii="Arial" w:eastAsia="Calibri" w:hAnsi="Arial" w:cs="Arial"/>
          <w:color w:val="000000" w:themeColor="text1"/>
          <w:lang w:eastAsia="en-US"/>
        </w:rPr>
        <w:t xml:space="preserve"> (tedy bez nájemní nebo jiné soukromoprávní smlouvy s vlastníkem ubytovacích prostor).</w:t>
      </w:r>
    </w:p>
    <w:p w14:paraId="2107D554" w14:textId="040C0CDC" w:rsidR="003833B9" w:rsidRPr="00867414" w:rsidRDefault="00200FA5" w:rsidP="009F1158">
      <w:pPr>
        <w:pStyle w:val="Odstavecseseznamem"/>
        <w:numPr>
          <w:ilvl w:val="1"/>
          <w:numId w:val="31"/>
        </w:numPr>
        <w:spacing w:after="240"/>
        <w:ind w:left="993"/>
        <w:contextualSpacing w:val="0"/>
        <w:jc w:val="both"/>
        <w:rPr>
          <w:rFonts w:ascii="Arial" w:eastAsia="Calibri" w:hAnsi="Arial" w:cs="Arial"/>
          <w:color w:val="000000" w:themeColor="text1"/>
          <w:lang w:eastAsia="en-US"/>
        </w:rPr>
      </w:pPr>
      <w:r w:rsidRPr="00867414">
        <w:rPr>
          <w:rFonts w:ascii="Arial" w:eastAsia="Calibri" w:hAnsi="Arial" w:cs="Arial"/>
          <w:color w:val="000000" w:themeColor="text1"/>
          <w:lang w:eastAsia="en-US"/>
        </w:rPr>
        <w:t xml:space="preserve">Doporučuje se ubytované osoby poučit </w:t>
      </w:r>
      <w:r w:rsidR="005551C2" w:rsidRPr="00867414">
        <w:rPr>
          <w:rFonts w:ascii="Arial" w:eastAsia="Calibri" w:hAnsi="Arial" w:cs="Arial"/>
          <w:color w:val="000000" w:themeColor="text1"/>
          <w:lang w:eastAsia="en-US"/>
        </w:rPr>
        <w:t>o </w:t>
      </w:r>
      <w:r w:rsidR="00BB2E25" w:rsidRPr="00867414">
        <w:rPr>
          <w:rFonts w:ascii="Arial" w:eastAsia="Calibri" w:hAnsi="Arial" w:cs="Arial"/>
          <w:color w:val="000000" w:themeColor="text1"/>
          <w:lang w:eastAsia="en-US"/>
        </w:rPr>
        <w:t xml:space="preserve">dodržování interních pravidel (vnitřního řádu) v ubytovacích zařízeních. </w:t>
      </w:r>
      <w:r w:rsidR="00671D93" w:rsidRPr="00867414">
        <w:rPr>
          <w:rFonts w:ascii="Arial" w:eastAsia="Calibri" w:hAnsi="Arial" w:cs="Arial"/>
          <w:color w:val="000000" w:themeColor="text1"/>
          <w:lang w:eastAsia="en-US"/>
        </w:rPr>
        <w:t xml:space="preserve">Toto poučení </w:t>
      </w:r>
      <w:r w:rsidR="00BB2E25" w:rsidRPr="00867414">
        <w:rPr>
          <w:rFonts w:ascii="Arial" w:eastAsia="Calibri" w:hAnsi="Arial" w:cs="Arial"/>
          <w:color w:val="000000" w:themeColor="text1"/>
          <w:lang w:eastAsia="en-US"/>
        </w:rPr>
        <w:t>osoby podepisují</w:t>
      </w:r>
      <w:r w:rsidR="005551C2" w:rsidRPr="00867414">
        <w:rPr>
          <w:rFonts w:ascii="Arial" w:eastAsia="Calibri" w:hAnsi="Arial" w:cs="Arial"/>
          <w:color w:val="000000" w:themeColor="text1"/>
          <w:lang w:eastAsia="en-US"/>
        </w:rPr>
        <w:t xml:space="preserve"> </w:t>
      </w:r>
      <w:r w:rsidR="00A90FE9" w:rsidRPr="00867414">
        <w:rPr>
          <w:rFonts w:ascii="Arial" w:eastAsia="Calibri" w:hAnsi="Arial" w:cs="Arial"/>
          <w:color w:val="000000" w:themeColor="text1"/>
          <w:lang w:eastAsia="en-US"/>
        </w:rPr>
        <w:t>v</w:t>
      </w:r>
      <w:r w:rsidR="005551C2" w:rsidRPr="00867414">
        <w:rPr>
          <w:rFonts w:ascii="Arial" w:eastAsia="Calibri" w:hAnsi="Arial" w:cs="Arial"/>
          <w:color w:val="000000" w:themeColor="text1"/>
          <w:lang w:eastAsia="en-US"/>
        </w:rPr>
        <w:t> ubytovacím zařízení</w:t>
      </w:r>
      <w:r w:rsidR="00A90FE9" w:rsidRPr="00867414">
        <w:rPr>
          <w:rFonts w:ascii="Arial" w:eastAsia="Calibri" w:hAnsi="Arial" w:cs="Arial"/>
          <w:color w:val="000000" w:themeColor="text1"/>
          <w:lang w:eastAsia="en-US"/>
        </w:rPr>
        <w:t xml:space="preserve"> </w:t>
      </w:r>
      <w:r w:rsidR="005551C2" w:rsidRPr="00867414">
        <w:rPr>
          <w:rFonts w:ascii="Arial" w:eastAsia="Calibri" w:hAnsi="Arial" w:cs="Arial"/>
          <w:color w:val="000000" w:themeColor="text1"/>
          <w:lang w:eastAsia="en-US"/>
        </w:rPr>
        <w:t xml:space="preserve">při </w:t>
      </w:r>
      <w:r w:rsidR="00671D93" w:rsidRPr="00867414">
        <w:rPr>
          <w:rFonts w:ascii="Arial" w:eastAsia="Calibri" w:hAnsi="Arial" w:cs="Arial"/>
          <w:color w:val="000000" w:themeColor="text1"/>
          <w:lang w:eastAsia="en-US"/>
        </w:rPr>
        <w:t xml:space="preserve">svém </w:t>
      </w:r>
      <w:r w:rsidR="005551C2" w:rsidRPr="00867414">
        <w:rPr>
          <w:rFonts w:ascii="Arial" w:eastAsia="Calibri" w:hAnsi="Arial" w:cs="Arial"/>
          <w:color w:val="000000" w:themeColor="text1"/>
          <w:lang w:eastAsia="en-US"/>
        </w:rPr>
        <w:t>nástupu</w:t>
      </w:r>
      <w:r w:rsidR="00A90FE9" w:rsidRPr="00867414">
        <w:rPr>
          <w:rFonts w:ascii="Arial" w:eastAsia="Calibri" w:hAnsi="Arial" w:cs="Arial"/>
          <w:color w:val="000000" w:themeColor="text1"/>
          <w:lang w:eastAsia="en-US"/>
        </w:rPr>
        <w:t>.</w:t>
      </w:r>
      <w:r w:rsidR="005551C2" w:rsidRPr="00867414">
        <w:rPr>
          <w:rFonts w:ascii="Arial" w:eastAsia="Calibri" w:hAnsi="Arial" w:cs="Arial"/>
          <w:color w:val="000000" w:themeColor="text1"/>
          <w:lang w:eastAsia="en-US"/>
        </w:rPr>
        <w:t xml:space="preserve"> (viz vzor </w:t>
      </w:r>
      <w:r w:rsidR="002A006A" w:rsidRPr="00867414">
        <w:rPr>
          <w:rFonts w:ascii="Arial" w:eastAsia="Calibri" w:hAnsi="Arial" w:cs="Arial"/>
          <w:color w:val="000000" w:themeColor="text1"/>
          <w:lang w:eastAsia="en-US"/>
        </w:rPr>
        <w:t xml:space="preserve">pravidel v ubytovacích zařízeních </w:t>
      </w:r>
      <w:r w:rsidR="005551C2" w:rsidRPr="00867414">
        <w:rPr>
          <w:rFonts w:ascii="Arial" w:eastAsia="Calibri" w:hAnsi="Arial" w:cs="Arial"/>
          <w:color w:val="000000" w:themeColor="text1"/>
          <w:lang w:eastAsia="en-US"/>
        </w:rPr>
        <w:t>v příloze č. 2)</w:t>
      </w:r>
      <w:r w:rsidR="009F4768" w:rsidRPr="00867414">
        <w:rPr>
          <w:rFonts w:ascii="Arial" w:eastAsia="Calibri" w:hAnsi="Arial" w:cs="Arial"/>
          <w:color w:val="000000" w:themeColor="text1"/>
          <w:lang w:eastAsia="en-US"/>
        </w:rPr>
        <w:t>.</w:t>
      </w:r>
      <w:r w:rsidR="005551C2" w:rsidRPr="00867414">
        <w:rPr>
          <w:rFonts w:ascii="Arial" w:eastAsia="Calibri" w:hAnsi="Arial" w:cs="Arial"/>
          <w:color w:val="000000" w:themeColor="text1"/>
          <w:lang w:eastAsia="en-US"/>
        </w:rPr>
        <w:t xml:space="preserve"> </w:t>
      </w:r>
      <w:r w:rsidR="00BB2E25" w:rsidRPr="00867414">
        <w:rPr>
          <w:rFonts w:ascii="Arial" w:eastAsia="Calibri" w:hAnsi="Arial" w:cs="Arial"/>
          <w:color w:val="000000" w:themeColor="text1"/>
          <w:lang w:eastAsia="en-US"/>
        </w:rPr>
        <w:t xml:space="preserve">    </w:t>
      </w:r>
    </w:p>
    <w:p w14:paraId="1723325B" w14:textId="29788589" w:rsidR="003833B9" w:rsidRPr="00867414" w:rsidRDefault="003833B9" w:rsidP="00F2742A">
      <w:pPr>
        <w:jc w:val="center"/>
        <w:rPr>
          <w:rFonts w:ascii="Arial" w:hAnsi="Arial" w:cs="Arial"/>
          <w:b/>
          <w:color w:val="1F497D" w:themeColor="text2"/>
        </w:rPr>
      </w:pPr>
      <w:r w:rsidRPr="00867414">
        <w:rPr>
          <w:rFonts w:ascii="Arial" w:hAnsi="Arial" w:cs="Arial"/>
          <w:b/>
          <w:color w:val="1F497D" w:themeColor="text2"/>
        </w:rPr>
        <w:t>IV.</w:t>
      </w:r>
    </w:p>
    <w:p w14:paraId="3C4F8C73" w14:textId="4F4BC4D7" w:rsidR="009C3F6E" w:rsidRPr="00867414" w:rsidRDefault="009C3F6E" w:rsidP="009C3F6E">
      <w:pPr>
        <w:spacing w:after="240"/>
        <w:jc w:val="center"/>
        <w:rPr>
          <w:rFonts w:ascii="Arial" w:hAnsi="Arial" w:cs="Arial"/>
          <w:b/>
          <w:color w:val="1F497D" w:themeColor="text2"/>
        </w:rPr>
      </w:pPr>
      <w:r w:rsidRPr="00867414">
        <w:rPr>
          <w:rFonts w:ascii="Arial" w:hAnsi="Arial" w:cs="Arial"/>
          <w:b/>
          <w:color w:val="1F497D" w:themeColor="text2"/>
        </w:rPr>
        <w:t>Databáze humanitární pomoci (HUMPO)</w:t>
      </w:r>
    </w:p>
    <w:p w14:paraId="339BA45D" w14:textId="77EDB338" w:rsidR="00936C7A" w:rsidRPr="00867414" w:rsidRDefault="00936C7A" w:rsidP="00936C7A">
      <w:pPr>
        <w:pStyle w:val="Default"/>
        <w:numPr>
          <w:ilvl w:val="0"/>
          <w:numId w:val="40"/>
        </w:numPr>
        <w:jc w:val="both"/>
      </w:pPr>
      <w:r w:rsidRPr="00867414">
        <w:t xml:space="preserve">K evidenci zajištěných ubytovacích kapacit slouží Databáze ubytování, humanitární pomoci a nabídek dopravy (HUMPO). </w:t>
      </w:r>
    </w:p>
    <w:p w14:paraId="379383A0" w14:textId="3BCEAFCD" w:rsidR="00936C7A" w:rsidRPr="00867414" w:rsidRDefault="00936C7A" w:rsidP="00936C7A">
      <w:pPr>
        <w:pStyle w:val="Default"/>
        <w:numPr>
          <w:ilvl w:val="0"/>
          <w:numId w:val="40"/>
        </w:numPr>
        <w:jc w:val="both"/>
      </w:pPr>
      <w:r w:rsidRPr="00867414">
        <w:t xml:space="preserve">V databázi HUMPO jsou evidovány zpravidla prostřednictvím Krajského asistenčního centra pomoci Ukrajině (KACPU) zasmluvněné ubytovací kapacity, včetně údajů o jejich kapacitě a kontaktu na kontaktní osobu vlastníka. </w:t>
      </w:r>
    </w:p>
    <w:p w14:paraId="01D4AFD3" w14:textId="6754BB29" w:rsidR="00936C7A" w:rsidRPr="00867414" w:rsidRDefault="00936C7A" w:rsidP="00936C7A">
      <w:pPr>
        <w:pStyle w:val="Default"/>
        <w:numPr>
          <w:ilvl w:val="0"/>
          <w:numId w:val="40"/>
        </w:numPr>
        <w:spacing w:after="240"/>
        <w:jc w:val="both"/>
      </w:pPr>
      <w:r w:rsidRPr="00867414">
        <w:t xml:space="preserve">Vlastníkovi ubytovacího zařízení bude zřízen přístup do HUMPO pro účely plnění jeho povinností: </w:t>
      </w:r>
    </w:p>
    <w:p w14:paraId="71E97271" w14:textId="7EDD156A" w:rsidR="00936C7A" w:rsidRPr="00867414" w:rsidRDefault="00936C7A" w:rsidP="008D5C5C">
      <w:pPr>
        <w:pStyle w:val="Default"/>
        <w:numPr>
          <w:ilvl w:val="1"/>
          <w:numId w:val="41"/>
        </w:numPr>
        <w:spacing w:after="240"/>
        <w:jc w:val="both"/>
      </w:pPr>
      <w:r w:rsidRPr="00867414">
        <w:t xml:space="preserve">průběžného vkládání údajů o nástupu k ubytování a ukončení pobytu přidělených osob. Vedení řádné evidence nástupů a ukončení ubytování osob bude podmínkou pro poskytnutí úhrady.  </w:t>
      </w:r>
    </w:p>
    <w:p w14:paraId="66FC4946" w14:textId="62711ED1" w:rsidR="009C3F6E" w:rsidRDefault="00936C7A" w:rsidP="00AA75DC">
      <w:pPr>
        <w:pStyle w:val="Default"/>
        <w:numPr>
          <w:ilvl w:val="1"/>
          <w:numId w:val="41"/>
        </w:numPr>
        <w:spacing w:after="240"/>
        <w:jc w:val="both"/>
      </w:pPr>
      <w:r w:rsidRPr="00867414">
        <w:t xml:space="preserve">hlášení volné ubytovací kapacity a to denně do 8:00.  </w:t>
      </w:r>
    </w:p>
    <w:p w14:paraId="2DCC8373" w14:textId="1444A9AB" w:rsidR="00700D76" w:rsidRPr="00944787" w:rsidRDefault="00700D76" w:rsidP="00944787">
      <w:pPr>
        <w:pStyle w:val="Default"/>
        <w:numPr>
          <w:ilvl w:val="0"/>
          <w:numId w:val="40"/>
        </w:numPr>
        <w:spacing w:after="240"/>
        <w:jc w:val="both"/>
      </w:pPr>
      <w:r w:rsidRPr="00944787">
        <w:lastRenderedPageBreak/>
        <w:t>Příklady postupu kraje při zadávání údajů do HUMPO</w:t>
      </w:r>
      <w:r w:rsidR="00C9716C" w:rsidRPr="00944787">
        <w:t xml:space="preserve"> ve vztahu ke zpětnému proplácení kompenzačního příspěvku (v případech, kdy kraj na zpětnou úhradu přistoupí)</w:t>
      </w:r>
    </w:p>
    <w:p w14:paraId="7D7D3B81" w14:textId="292DB18E" w:rsidR="00700D76" w:rsidRPr="00944787" w:rsidRDefault="00700D76" w:rsidP="00944787">
      <w:pPr>
        <w:pStyle w:val="Default"/>
        <w:spacing w:after="240"/>
        <w:ind w:firstLine="709"/>
        <w:jc w:val="both"/>
        <w:rPr>
          <w:u w:val="single"/>
        </w:rPr>
      </w:pPr>
      <w:r w:rsidRPr="00944787">
        <w:t xml:space="preserve"> </w:t>
      </w:r>
      <w:r w:rsidRPr="00944787">
        <w:rPr>
          <w:u w:val="single"/>
        </w:rPr>
        <w:t>Varianta A - "subjekt ubytoval osoby mimo KACPU a už nebude pokračovat"</w:t>
      </w:r>
    </w:p>
    <w:p w14:paraId="4860D18D" w14:textId="59016369" w:rsidR="00700D76" w:rsidRPr="00944787" w:rsidRDefault="00700D76" w:rsidP="00700D76">
      <w:pPr>
        <w:pStyle w:val="Default"/>
        <w:spacing w:after="240"/>
        <w:jc w:val="both"/>
      </w:pPr>
      <w:r w:rsidRPr="00944787">
        <w:t>Ubytovatel požádá Kraj o kompenzaci nákladů ubytování na konkrétní počet nocí, podložené čestným prohlášením a kopiemi ubytovací knihy/výpisem z ubytovacího SW, popř. dalšími doklady, které tyto skutečnosti dokládají.</w:t>
      </w:r>
    </w:p>
    <w:p w14:paraId="41C35F69" w14:textId="6C7E7DEC" w:rsidR="00700D76" w:rsidRPr="00944787" w:rsidRDefault="00C9716C" w:rsidP="00700D76">
      <w:pPr>
        <w:pStyle w:val="Default"/>
        <w:spacing w:after="240"/>
        <w:jc w:val="both"/>
      </w:pPr>
      <w:r w:rsidRPr="00944787">
        <w:t xml:space="preserve">Evidence v HUMPO dosud nebyla vedena a ubytování se ani zpětně do </w:t>
      </w:r>
      <w:r>
        <w:t>HUMP</w:t>
      </w:r>
      <w:r w:rsidRPr="00944787">
        <w:t>O nezapisuje.</w:t>
      </w:r>
      <w:r w:rsidR="00700D76" w:rsidRPr="00944787">
        <w:t xml:space="preserve"> </w:t>
      </w:r>
    </w:p>
    <w:p w14:paraId="753AF632" w14:textId="77777777" w:rsidR="00700D76" w:rsidRPr="00944787" w:rsidRDefault="00700D76" w:rsidP="00700D76">
      <w:pPr>
        <w:pStyle w:val="Default"/>
        <w:spacing w:after="240"/>
        <w:jc w:val="both"/>
        <w:rPr>
          <w:u w:val="single"/>
        </w:rPr>
      </w:pPr>
      <w:r w:rsidRPr="00944787">
        <w:rPr>
          <w:u w:val="single"/>
        </w:rPr>
        <w:t>Varianta B - "subjekt ubytoval osoby mimo KACPU a bude pokračovat se smlouvou"</w:t>
      </w:r>
    </w:p>
    <w:p w14:paraId="7203D745" w14:textId="4BB1A585" w:rsidR="00700D76" w:rsidRPr="00944787" w:rsidRDefault="00700D76" w:rsidP="00700D76">
      <w:pPr>
        <w:pStyle w:val="Default"/>
        <w:spacing w:after="240"/>
        <w:jc w:val="both"/>
      </w:pPr>
      <w:r w:rsidRPr="00944787">
        <w:t>Ubytovatel požádá Kraj o kompenzaci nákladů ubytování na konkrétní počet nocí poskytnutých v ubytovacím zařízení před datem uzavřením Smlouvy, podložené čestným prohlášením a kopiemi ubytovací knihy/výpisem z ubytovacího SW, popř. dalšími doklady, které tyto skutečnosti dokládají,</w:t>
      </w:r>
    </w:p>
    <w:p w14:paraId="7CBE8E70" w14:textId="482007FA" w:rsidR="00700D76" w:rsidRPr="00944787" w:rsidRDefault="00C9716C" w:rsidP="00700D76">
      <w:pPr>
        <w:pStyle w:val="Default"/>
        <w:spacing w:after="240"/>
        <w:jc w:val="both"/>
      </w:pPr>
      <w:r w:rsidRPr="00873855">
        <w:t>Evidence v HUMPO dosud nebyla vedena a ubytování se ani zpětně do HU</w:t>
      </w:r>
      <w:r>
        <w:t>MP</w:t>
      </w:r>
      <w:r w:rsidRPr="00873855">
        <w:t>O nezapisuje.</w:t>
      </w:r>
      <w:r>
        <w:t xml:space="preserve"> </w:t>
      </w:r>
      <w:r w:rsidR="00700D76" w:rsidRPr="00944787">
        <w:t>Ubytovatel poskytne Kraji seznam osob ubytovaných v době začátku platnosti smlouvy.</w:t>
      </w:r>
      <w:r w:rsidRPr="00944787">
        <w:t xml:space="preserve"> </w:t>
      </w:r>
      <w:r w:rsidR="00700D76" w:rsidRPr="00944787">
        <w:t>Kraj zadá ubytované do HUMPO a eviduje dále ve spolupráci s ubytovatelem průběh ubytování v HUMPO.</w:t>
      </w:r>
    </w:p>
    <w:p w14:paraId="7399FD32" w14:textId="77777777" w:rsidR="00700D76" w:rsidRPr="00944787" w:rsidRDefault="00700D76" w:rsidP="00700D76">
      <w:pPr>
        <w:pStyle w:val="Default"/>
        <w:spacing w:after="240"/>
        <w:jc w:val="both"/>
        <w:rPr>
          <w:u w:val="single"/>
        </w:rPr>
      </w:pPr>
      <w:r w:rsidRPr="00944787">
        <w:rPr>
          <w:u w:val="single"/>
        </w:rPr>
        <w:t>Varianta C - „subjekt ubytoval osoby cestou KACPU a už nebude pokračovat"</w:t>
      </w:r>
    </w:p>
    <w:p w14:paraId="75935767" w14:textId="0FDEE2DB" w:rsidR="00700D76" w:rsidRPr="00944787" w:rsidRDefault="00700D76" w:rsidP="00700D76">
      <w:pPr>
        <w:pStyle w:val="Default"/>
        <w:spacing w:after="240"/>
        <w:jc w:val="both"/>
      </w:pPr>
      <w:r w:rsidRPr="00944787">
        <w:t>Ubytovatel požádá Kraj o kompenzaci nákladů ubytování na konkrétní počet nocí, podložené čestným prohlášením a kopiemi ubytovací knihy/výpisem z ubytovacího SW, popř. dalšími doklady, které tyto skutečnosti dokládají.</w:t>
      </w:r>
    </w:p>
    <w:p w14:paraId="035AA8E7" w14:textId="61A9B7F8" w:rsidR="00700D76" w:rsidRPr="00944787" w:rsidRDefault="00700D76" w:rsidP="00700D76">
      <w:pPr>
        <w:pStyle w:val="Default"/>
        <w:spacing w:after="240"/>
        <w:jc w:val="both"/>
        <w:rPr>
          <w:i/>
        </w:rPr>
      </w:pPr>
      <w:r w:rsidRPr="00944787">
        <w:t xml:space="preserve">Údaje </w:t>
      </w:r>
      <w:r w:rsidR="00C9716C" w:rsidRPr="00944787">
        <w:t xml:space="preserve">v HUMPO jsou zpětně použitelné v omezené míře. Existují </w:t>
      </w:r>
      <w:r w:rsidRPr="00944787">
        <w:t xml:space="preserve">údaje o přidělení ubytování, ale o průběhu ubytování </w:t>
      </w:r>
      <w:r w:rsidR="00C9716C" w:rsidRPr="00944787">
        <w:t xml:space="preserve">jsou vedeny </w:t>
      </w:r>
      <w:r w:rsidRPr="00944787">
        <w:t xml:space="preserve">až od platnosti </w:t>
      </w:r>
      <w:r w:rsidR="00C9716C" w:rsidRPr="00944787">
        <w:t xml:space="preserve">usnesení vlády č. </w:t>
      </w:r>
      <w:r w:rsidRPr="00944787">
        <w:t>207.</w:t>
      </w:r>
    </w:p>
    <w:p w14:paraId="6A1802E5" w14:textId="77777777" w:rsidR="00700D76" w:rsidRPr="00944787" w:rsidRDefault="00700D76" w:rsidP="00700D76">
      <w:pPr>
        <w:pStyle w:val="Default"/>
        <w:spacing w:after="240"/>
        <w:jc w:val="both"/>
        <w:rPr>
          <w:u w:val="single"/>
        </w:rPr>
      </w:pPr>
      <w:r w:rsidRPr="00944787">
        <w:rPr>
          <w:u w:val="single"/>
        </w:rPr>
        <w:t>Varianta D - "subjekt ubytoval osoby cestou KACPU a bude pokračovat se smlouvou"</w:t>
      </w:r>
    </w:p>
    <w:p w14:paraId="3633FCB5" w14:textId="47038A2C" w:rsidR="00700D76" w:rsidRPr="00944787" w:rsidRDefault="00700D76" w:rsidP="00700D76">
      <w:pPr>
        <w:pStyle w:val="Default"/>
        <w:spacing w:after="240"/>
        <w:jc w:val="both"/>
      </w:pPr>
      <w:r w:rsidRPr="00944787">
        <w:t>Ubytovatel požádá Kraj o kompenzaci nákladů ubytování na konkrétní počet nocí poskytnutých v ubytovacím zařízení před datem uzavřením smlouvy podložené čestným prohlášením a kopiemi ubytovací knihy/výpisem z ubytovacího SW, popř. dalšími doklady, které tyto skutečnosti dokládají.</w:t>
      </w:r>
    </w:p>
    <w:p w14:paraId="55625AD5" w14:textId="044DE7B1" w:rsidR="00700D76" w:rsidRPr="00944787" w:rsidRDefault="00700D76" w:rsidP="00700D76">
      <w:pPr>
        <w:pStyle w:val="Default"/>
        <w:spacing w:after="240"/>
        <w:jc w:val="both"/>
      </w:pPr>
      <w:r w:rsidRPr="00944787">
        <w:t>Ubytovatel poskytne Kraji seznam osob ubytovaných v době začátku platnosti smlouvy.</w:t>
      </w:r>
      <w:r w:rsidR="00C9716C" w:rsidRPr="00944787">
        <w:t xml:space="preserve"> </w:t>
      </w:r>
      <w:r w:rsidRPr="00944787">
        <w:t>Kraj porovná seznam s údaji v HUMPO a eviduje dále průběh ve spolupráci s ubytovatelem ubytování v HUMPO.</w:t>
      </w:r>
    </w:p>
    <w:p w14:paraId="7757254E" w14:textId="04B74D0D" w:rsidR="00C9716C" w:rsidRPr="00944787" w:rsidRDefault="00C9716C" w:rsidP="00C9716C">
      <w:pPr>
        <w:pStyle w:val="Default"/>
        <w:spacing w:after="240"/>
        <w:jc w:val="both"/>
        <w:rPr>
          <w:i/>
        </w:rPr>
      </w:pPr>
      <w:r w:rsidRPr="00944787">
        <w:lastRenderedPageBreak/>
        <w:t>Údaje v HUMPO jsou zpětně použitelné v omezené míře. Existují údaje o přidělení ubytování, ale o průběhu ubytování jsou vedeny až od platnosti usnesení vlády č. 207.</w:t>
      </w:r>
    </w:p>
    <w:p w14:paraId="7CF1ECF3" w14:textId="77777777" w:rsidR="00700D76" w:rsidRDefault="00700D76" w:rsidP="00700D76">
      <w:pPr>
        <w:pStyle w:val="Default"/>
        <w:spacing w:after="240"/>
        <w:jc w:val="both"/>
      </w:pPr>
    </w:p>
    <w:p w14:paraId="6250E7F3" w14:textId="77777777" w:rsidR="00700D76" w:rsidRPr="00867414" w:rsidRDefault="00700D76" w:rsidP="00700D76">
      <w:pPr>
        <w:pStyle w:val="Default"/>
        <w:spacing w:after="240"/>
        <w:jc w:val="both"/>
      </w:pPr>
    </w:p>
    <w:p w14:paraId="4272EDFD" w14:textId="2E6A24C7" w:rsidR="00B71C02" w:rsidRPr="00867414" w:rsidRDefault="00B71C02" w:rsidP="003833B9">
      <w:pPr>
        <w:spacing w:before="240"/>
        <w:jc w:val="center"/>
        <w:rPr>
          <w:rFonts w:ascii="Arial" w:hAnsi="Arial" w:cs="Arial"/>
          <w:b/>
          <w:color w:val="1F497D" w:themeColor="text2"/>
        </w:rPr>
      </w:pPr>
      <w:r w:rsidRPr="00867414">
        <w:rPr>
          <w:rFonts w:ascii="Arial" w:hAnsi="Arial" w:cs="Arial"/>
          <w:b/>
          <w:color w:val="1F497D" w:themeColor="text2"/>
        </w:rPr>
        <w:t>V.</w:t>
      </w:r>
    </w:p>
    <w:p w14:paraId="4E20C8BE" w14:textId="77777777" w:rsidR="00B71C02" w:rsidRPr="00867414" w:rsidRDefault="00B71C02" w:rsidP="00C05B2F">
      <w:pPr>
        <w:spacing w:after="240"/>
        <w:jc w:val="center"/>
        <w:rPr>
          <w:rFonts w:ascii="Arial" w:hAnsi="Arial" w:cs="Arial"/>
          <w:b/>
          <w:color w:val="1F497D" w:themeColor="text2"/>
        </w:rPr>
      </w:pPr>
      <w:r w:rsidRPr="00867414">
        <w:rPr>
          <w:rFonts w:ascii="Arial" w:hAnsi="Arial" w:cs="Arial"/>
          <w:b/>
          <w:color w:val="1F497D" w:themeColor="text2"/>
        </w:rPr>
        <w:t>Kompenzační příspěvek</w:t>
      </w:r>
    </w:p>
    <w:p w14:paraId="6AB15DCC" w14:textId="428F77F4" w:rsidR="001B3A3F" w:rsidRPr="00867414" w:rsidRDefault="001B3A3F" w:rsidP="00C05B2F">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 xml:space="preserve">Poskytnutí kompenzačního příspěvku je vázáno na splnění podmínek usnesení vlády upravujících zajištění dočasného nouzového přístřeší či nouzového ubytování.  </w:t>
      </w:r>
    </w:p>
    <w:p w14:paraId="5AC205F3" w14:textId="7A7EB9F8" w:rsidR="000F64DB" w:rsidRPr="00867414" w:rsidRDefault="000F64DB" w:rsidP="00C05B2F">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Výše kompenzačního příspěvku je usnesením vlády stanovena</w:t>
      </w:r>
    </w:p>
    <w:p w14:paraId="606B2ED1" w14:textId="77777777" w:rsidR="000F64DB" w:rsidRPr="00867414" w:rsidRDefault="000F64DB" w:rsidP="00E10668">
      <w:pPr>
        <w:pStyle w:val="Odstavecseseznamem"/>
        <w:numPr>
          <w:ilvl w:val="2"/>
          <w:numId w:val="27"/>
        </w:numPr>
        <w:spacing w:after="120"/>
        <w:ind w:left="993"/>
        <w:contextualSpacing w:val="0"/>
        <w:jc w:val="both"/>
        <w:rPr>
          <w:rFonts w:ascii="Arial" w:hAnsi="Arial" w:cs="Arial"/>
        </w:rPr>
      </w:pPr>
      <w:r w:rsidRPr="00867414">
        <w:rPr>
          <w:rFonts w:ascii="Arial" w:hAnsi="Arial" w:cs="Arial"/>
        </w:rPr>
        <w:t>u dočasného nouzového přístřeší částkou 200 Kč na osobu a noc,</w:t>
      </w:r>
    </w:p>
    <w:p w14:paraId="0D78C764" w14:textId="77777777" w:rsidR="00BB5841" w:rsidRPr="00867414" w:rsidRDefault="000F64DB" w:rsidP="00E10668">
      <w:pPr>
        <w:pStyle w:val="Odstavecseseznamem"/>
        <w:numPr>
          <w:ilvl w:val="2"/>
          <w:numId w:val="27"/>
        </w:numPr>
        <w:spacing w:after="120"/>
        <w:ind w:left="993"/>
        <w:contextualSpacing w:val="0"/>
        <w:jc w:val="both"/>
        <w:rPr>
          <w:rFonts w:ascii="Arial" w:hAnsi="Arial" w:cs="Arial"/>
        </w:rPr>
      </w:pPr>
      <w:r w:rsidRPr="00867414">
        <w:rPr>
          <w:rFonts w:ascii="Arial" w:hAnsi="Arial" w:cs="Arial"/>
        </w:rPr>
        <w:t>u nouzového ubytování</w:t>
      </w:r>
    </w:p>
    <w:p w14:paraId="777A0054" w14:textId="2A54EBC2" w:rsidR="009B6216" w:rsidRPr="00867414" w:rsidRDefault="000F64DB" w:rsidP="00A70CE9">
      <w:pPr>
        <w:pStyle w:val="Odstavecseseznamem"/>
        <w:numPr>
          <w:ilvl w:val="2"/>
          <w:numId w:val="27"/>
        </w:numPr>
        <w:spacing w:after="120"/>
        <w:ind w:left="1701"/>
        <w:jc w:val="both"/>
        <w:rPr>
          <w:rFonts w:ascii="Arial" w:hAnsi="Arial" w:cs="Arial"/>
        </w:rPr>
      </w:pPr>
      <w:r w:rsidRPr="00867414">
        <w:rPr>
          <w:rFonts w:ascii="Arial" w:hAnsi="Arial" w:cs="Arial"/>
        </w:rPr>
        <w:t xml:space="preserve"> ve výši až do částky 200 Kč</w:t>
      </w:r>
      <w:r w:rsidR="009B6216" w:rsidRPr="00867414">
        <w:rPr>
          <w:rFonts w:ascii="Arial" w:hAnsi="Arial" w:cs="Arial"/>
        </w:rPr>
        <w:t xml:space="preserve"> na ubytovanou osobu a noc</w:t>
      </w:r>
      <w:r w:rsidR="00BB5841" w:rsidRPr="00867414">
        <w:rPr>
          <w:rFonts w:ascii="Arial" w:hAnsi="Arial" w:cs="Arial"/>
        </w:rPr>
        <w:t xml:space="preserve"> v zařízeních </w:t>
      </w:r>
      <w:r w:rsidR="005F47AC" w:rsidRPr="00867414">
        <w:rPr>
          <w:rFonts w:ascii="Arial" w:hAnsi="Arial" w:cs="Arial"/>
        </w:rPr>
        <w:t xml:space="preserve">(vč. bytů) </w:t>
      </w:r>
      <w:r w:rsidR="00BB5841" w:rsidRPr="00867414">
        <w:rPr>
          <w:rFonts w:ascii="Arial" w:hAnsi="Arial" w:cs="Arial"/>
        </w:rPr>
        <w:t>ve vlastnictví územních samosprávných celků nebo jimi zřízených nebo založených právnických osob</w:t>
      </w:r>
      <w:r w:rsidR="00A70CE9" w:rsidRPr="00867414">
        <w:rPr>
          <w:rFonts w:ascii="Arial" w:hAnsi="Arial" w:cs="Arial"/>
        </w:rPr>
        <w:t xml:space="preserve"> nebo v účelových zařízeních pro ubytování podle </w:t>
      </w:r>
      <w:r w:rsidR="00EE570C" w:rsidRPr="00867414">
        <w:rPr>
          <w:rFonts w:ascii="Arial" w:hAnsi="Arial" w:cs="Arial"/>
        </w:rPr>
        <w:t>§ 22 odst. 1 písm. d) zákona č. </w:t>
      </w:r>
      <w:r w:rsidR="00A70CE9" w:rsidRPr="00867414">
        <w:rPr>
          <w:rFonts w:ascii="Arial" w:hAnsi="Arial" w:cs="Arial"/>
        </w:rPr>
        <w:t xml:space="preserve">111/1998 Sb., o vysokých školách a o změně a doplnění dalších zákonů (zákon o vysokých školách), ve znění pozdějších předpisů, </w:t>
      </w:r>
    </w:p>
    <w:p w14:paraId="1342987A" w14:textId="77777777" w:rsidR="00A70CE9" w:rsidRPr="00867414" w:rsidRDefault="00A70CE9" w:rsidP="00A70CE9">
      <w:pPr>
        <w:pStyle w:val="Odstavecseseznamem"/>
        <w:spacing w:after="120"/>
        <w:ind w:left="1701"/>
        <w:jc w:val="both"/>
        <w:rPr>
          <w:rFonts w:ascii="Arial" w:hAnsi="Arial" w:cs="Arial"/>
        </w:rPr>
      </w:pPr>
    </w:p>
    <w:p w14:paraId="1DCC339C" w14:textId="540B71D8" w:rsidR="00292828" w:rsidRPr="00867414" w:rsidRDefault="009B6216" w:rsidP="00292828">
      <w:pPr>
        <w:pStyle w:val="Odstavecseseznamem"/>
        <w:numPr>
          <w:ilvl w:val="2"/>
          <w:numId w:val="27"/>
        </w:numPr>
        <w:spacing w:after="120"/>
        <w:ind w:left="1701"/>
        <w:contextualSpacing w:val="0"/>
        <w:jc w:val="both"/>
        <w:rPr>
          <w:rFonts w:ascii="Arial" w:hAnsi="Arial" w:cs="Arial"/>
        </w:rPr>
      </w:pPr>
      <w:r w:rsidRPr="00867414">
        <w:rPr>
          <w:rFonts w:ascii="Arial" w:hAnsi="Arial" w:cs="Arial"/>
        </w:rPr>
        <w:t xml:space="preserve">ve výši až do částky 250 Kč na ubytovanou osobu a noc </w:t>
      </w:r>
      <w:r w:rsidR="00BB5841" w:rsidRPr="00867414">
        <w:rPr>
          <w:rFonts w:ascii="Arial" w:hAnsi="Arial" w:cs="Arial"/>
        </w:rPr>
        <w:t xml:space="preserve">v zařízeních ve vlastnictví </w:t>
      </w:r>
      <w:r w:rsidRPr="00867414">
        <w:rPr>
          <w:rFonts w:ascii="Arial" w:hAnsi="Arial" w:cs="Arial"/>
        </w:rPr>
        <w:t xml:space="preserve">ostatních </w:t>
      </w:r>
      <w:r w:rsidR="00BB5841" w:rsidRPr="00867414">
        <w:rPr>
          <w:rFonts w:ascii="Arial" w:hAnsi="Arial" w:cs="Arial"/>
        </w:rPr>
        <w:t>osob</w:t>
      </w:r>
      <w:r w:rsidR="005F47AC" w:rsidRPr="00867414">
        <w:rPr>
          <w:rFonts w:ascii="Arial" w:hAnsi="Arial" w:cs="Arial"/>
        </w:rPr>
        <w:t>,</w:t>
      </w:r>
    </w:p>
    <w:p w14:paraId="564A4D90" w14:textId="7EFF28C6" w:rsidR="00292828" w:rsidRPr="00944787" w:rsidRDefault="00292828" w:rsidP="00292828">
      <w:pPr>
        <w:spacing w:after="120"/>
        <w:ind w:left="709"/>
        <w:jc w:val="both"/>
        <w:rPr>
          <w:rFonts w:ascii="Arial" w:hAnsi="Arial" w:cs="Arial"/>
        </w:rPr>
      </w:pPr>
      <w:r w:rsidRPr="00944787">
        <w:rPr>
          <w:rFonts w:ascii="Arial" w:hAnsi="Arial" w:cs="Arial"/>
        </w:rPr>
        <w:t>V případě nouzového ubytování lze tedy ve smlouvách sjednávat i částku nižší než 200 Kč, resp. 250 Kč.</w:t>
      </w:r>
    </w:p>
    <w:p w14:paraId="32754E5D" w14:textId="624A4926" w:rsidR="00BB5841" w:rsidRPr="00944787" w:rsidRDefault="00292828" w:rsidP="00292828">
      <w:pPr>
        <w:spacing w:after="120"/>
        <w:ind w:left="709"/>
        <w:jc w:val="both"/>
        <w:rPr>
          <w:rFonts w:ascii="Arial" w:hAnsi="Arial" w:cs="Arial"/>
        </w:rPr>
      </w:pPr>
      <w:r w:rsidRPr="00944787">
        <w:rPr>
          <w:rFonts w:ascii="Arial" w:hAnsi="Arial" w:cs="Arial"/>
        </w:rPr>
        <w:t xml:space="preserve">Není též vyloučeno, aby kraj/ORP přispíval na ubytování ze svého rozpočtu. Pak lze stanovit výši úhrady nad rámec limitů </w:t>
      </w:r>
      <w:r w:rsidR="008463B4" w:rsidRPr="00944787">
        <w:rPr>
          <w:rFonts w:ascii="Arial" w:hAnsi="Arial" w:cs="Arial"/>
        </w:rPr>
        <w:t>stanovených v usnesení vlády č. </w:t>
      </w:r>
      <w:r w:rsidRPr="00944787">
        <w:rPr>
          <w:rFonts w:ascii="Arial" w:hAnsi="Arial" w:cs="Arial"/>
        </w:rPr>
        <w:t>207.</w:t>
      </w:r>
    </w:p>
    <w:p w14:paraId="589D4AB6" w14:textId="47C76A6A" w:rsidR="00197C4C" w:rsidRPr="00867414" w:rsidRDefault="00197C4C" w:rsidP="00E10668">
      <w:pPr>
        <w:pStyle w:val="Odstavecseseznamem"/>
        <w:numPr>
          <w:ilvl w:val="0"/>
          <w:numId w:val="34"/>
        </w:numPr>
        <w:spacing w:after="120"/>
        <w:contextualSpacing w:val="0"/>
        <w:jc w:val="both"/>
        <w:rPr>
          <w:rFonts w:ascii="Arial" w:hAnsi="Arial" w:cs="Arial"/>
        </w:rPr>
      </w:pPr>
      <w:r w:rsidRPr="00867414">
        <w:rPr>
          <w:rFonts w:ascii="Arial" w:hAnsi="Arial" w:cs="Arial"/>
        </w:rPr>
        <w:t>V případě bytů ve vlastnictví právnických osob (včetně obcí) je výše kompenzačního příspěvku omezena na 3000 Kč na osobu a měsíc a maximálně 4 osoby v jednom bytě.</w:t>
      </w:r>
    </w:p>
    <w:p w14:paraId="303927ED" w14:textId="586C9502" w:rsidR="00C05B2F" w:rsidRPr="001C5679" w:rsidRDefault="00C05B2F" w:rsidP="00E10668">
      <w:pPr>
        <w:pStyle w:val="Odstavecseseznamem"/>
        <w:numPr>
          <w:ilvl w:val="0"/>
          <w:numId w:val="34"/>
        </w:numPr>
        <w:spacing w:after="120"/>
        <w:contextualSpacing w:val="0"/>
        <w:jc w:val="both"/>
        <w:rPr>
          <w:rFonts w:ascii="Arial" w:hAnsi="Arial" w:cs="Arial"/>
        </w:rPr>
      </w:pPr>
      <w:r w:rsidRPr="001C5679">
        <w:rPr>
          <w:rFonts w:ascii="Arial" w:hAnsi="Arial" w:cs="Arial"/>
        </w:rPr>
        <w:t xml:space="preserve">Usnesení podrobněji specifikuje podmínky poskytnutí dotace z kapitoly VPS, Rezerva na řešení krizových situací, jejich předcházení a odstranění jejich následků (zákon č. 240/2000 Sb., ve znění pozdějších předpisů) (dále jen </w:t>
      </w:r>
      <w:r w:rsidRPr="00944787">
        <w:rPr>
          <w:rFonts w:ascii="Arial" w:hAnsi="Arial" w:cs="Arial"/>
        </w:rPr>
        <w:t>„krizová rezerva“</w:t>
      </w:r>
      <w:r w:rsidRPr="001C5679">
        <w:rPr>
          <w:rFonts w:ascii="Arial" w:hAnsi="Arial" w:cs="Arial"/>
        </w:rPr>
        <w:t>).</w:t>
      </w:r>
    </w:p>
    <w:p w14:paraId="1BBD8ABD" w14:textId="77777777" w:rsidR="00C05B2F" w:rsidRPr="00867414" w:rsidRDefault="00C05B2F" w:rsidP="00C05B2F">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Na poskytování dotací se neuplatní pravidla uvedená v příloze k usnesení vlády č. 911 ze dne 20. října 2021.</w:t>
      </w:r>
    </w:p>
    <w:p w14:paraId="51802DC1" w14:textId="46A07302" w:rsidR="00882DCC" w:rsidRPr="00867414" w:rsidRDefault="00C05B2F" w:rsidP="002150F5">
      <w:pPr>
        <w:pStyle w:val="Odstavecseseznamem"/>
        <w:numPr>
          <w:ilvl w:val="0"/>
          <w:numId w:val="34"/>
        </w:numPr>
        <w:spacing w:after="120"/>
        <w:contextualSpacing w:val="0"/>
        <w:jc w:val="both"/>
        <w:rPr>
          <w:rFonts w:ascii="Arial" w:hAnsi="Arial" w:cs="Arial"/>
        </w:rPr>
      </w:pPr>
      <w:r w:rsidRPr="00867414">
        <w:rPr>
          <w:rFonts w:ascii="Arial" w:hAnsi="Arial" w:cs="Arial"/>
        </w:rPr>
        <w:lastRenderedPageBreak/>
        <w:t>V souladu s usnesením bude možné použít prostředky z krizové rezervy výhradně k financování kompenzačních příspěvků pro kraje v návaznosti na nouzové přístřeší a nouzové ubytování. V souladu s účelem dotace bude i to, když pro zajištění těchto činností kraj využije obce s rozšířenou působností ve správním obvodu kraje</w:t>
      </w:r>
      <w:r w:rsidR="00882DCC" w:rsidRPr="00867414">
        <w:rPr>
          <w:rFonts w:ascii="Arial" w:hAnsi="Arial" w:cs="Arial"/>
        </w:rPr>
        <w:t>.</w:t>
      </w:r>
      <w:r w:rsidR="005635A6" w:rsidRPr="00867414">
        <w:rPr>
          <w:rFonts w:ascii="Arial" w:hAnsi="Arial" w:cs="Arial"/>
        </w:rPr>
        <w:t xml:space="preserve"> </w:t>
      </w:r>
      <w:r w:rsidR="000F64DB" w:rsidRPr="00867414">
        <w:rPr>
          <w:rFonts w:ascii="Arial" w:hAnsi="Arial" w:cs="Arial"/>
        </w:rPr>
        <w:t xml:space="preserve">Kraj může využít ustanovení § 36 </w:t>
      </w:r>
      <w:r w:rsidR="001114FE" w:rsidRPr="00867414">
        <w:rPr>
          <w:rFonts w:ascii="Arial" w:hAnsi="Arial" w:cs="Arial"/>
        </w:rPr>
        <w:t xml:space="preserve">odst. 1 </w:t>
      </w:r>
      <w:r w:rsidR="000F64DB" w:rsidRPr="00867414">
        <w:rPr>
          <w:rFonts w:ascii="Arial" w:hAnsi="Arial" w:cs="Arial"/>
        </w:rPr>
        <w:t>písm. d) ve spojení s § 59 odst. 3 zákona o krajích, podle nichž o poskytnutí dotací obcím v souvislosti s vyhlášeným krizovým stavem rozhoduje rada kraje.</w:t>
      </w:r>
      <w:r w:rsidR="002150F5" w:rsidRPr="00867414">
        <w:rPr>
          <w:rFonts w:ascii="Arial" w:hAnsi="Arial" w:cs="Arial"/>
        </w:rPr>
        <w:t xml:space="preserve"> Popřípadě je možné využít i jiný druh smlouvy mezi krajem a ORP – smlouvu o poskytnutí příspěvku na ubytování, smlouvu o spolupráci dle občanského zákoníku.</w:t>
      </w:r>
    </w:p>
    <w:p w14:paraId="50E1D6F5" w14:textId="77777777" w:rsidR="006140E3" w:rsidRPr="00867414" w:rsidRDefault="00C05B2F" w:rsidP="006140E3">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 xml:space="preserve">Dotace </w:t>
      </w:r>
      <w:r w:rsidR="008B0509" w:rsidRPr="00867414">
        <w:rPr>
          <w:rFonts w:ascii="Arial" w:hAnsi="Arial" w:cs="Arial"/>
        </w:rPr>
        <w:t xml:space="preserve">ze státního rozpočtu krajům </w:t>
      </w:r>
      <w:r w:rsidRPr="00867414">
        <w:rPr>
          <w:rFonts w:ascii="Arial" w:hAnsi="Arial" w:cs="Arial"/>
        </w:rPr>
        <w:t xml:space="preserve">se bude poskytovat </w:t>
      </w:r>
      <w:r w:rsidRPr="00867414">
        <w:rPr>
          <w:rFonts w:ascii="Arial" w:hAnsi="Arial" w:cs="Arial"/>
          <w:b/>
        </w:rPr>
        <w:t>ex post</w:t>
      </w:r>
      <w:r w:rsidRPr="00867414">
        <w:rPr>
          <w:rFonts w:ascii="Arial" w:hAnsi="Arial" w:cs="Arial"/>
        </w:rPr>
        <w:t>, proto nebude podléhat finančnímu vypořádání.</w:t>
      </w:r>
    </w:p>
    <w:p w14:paraId="78638AA0" w14:textId="6BEA9385" w:rsidR="006140E3" w:rsidRPr="00867414" w:rsidRDefault="00061833" w:rsidP="006140E3">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 xml:space="preserve">Kraje a hl. m. Praha budou předkládat žádosti o poskytnutí dotace (dále jen „žádost“) </w:t>
      </w:r>
      <w:r>
        <w:rPr>
          <w:rFonts w:ascii="Arial" w:hAnsi="Arial" w:cs="Arial"/>
        </w:rPr>
        <w:t xml:space="preserve">cestou Ministerstva vnitra (Odbor bezpečnostní politiky, IDDS: </w:t>
      </w:r>
      <w:r w:rsidRPr="002F071D">
        <w:rPr>
          <w:rFonts w:ascii="Arial" w:hAnsi="Arial" w:cs="Arial"/>
        </w:rPr>
        <w:t>6bnaawp</w:t>
      </w:r>
      <w:r>
        <w:rPr>
          <w:rFonts w:ascii="Arial" w:hAnsi="Arial" w:cs="Arial"/>
        </w:rPr>
        <w:t xml:space="preserve">) </w:t>
      </w:r>
      <w:r w:rsidRPr="00867414">
        <w:rPr>
          <w:rFonts w:ascii="Arial" w:hAnsi="Arial" w:cs="Arial"/>
        </w:rPr>
        <w:t xml:space="preserve">Ministerstvu financí </w:t>
      </w:r>
      <w:r w:rsidR="00DD2A97" w:rsidRPr="00867414">
        <w:rPr>
          <w:rFonts w:ascii="Arial" w:hAnsi="Arial" w:cs="Arial"/>
        </w:rPr>
        <w:t xml:space="preserve">(Odbor 12 – Financování územních rozpočtů) měsíčně, a to </w:t>
      </w:r>
      <w:r w:rsidR="006C14F0">
        <w:rPr>
          <w:rFonts w:ascii="Arial" w:hAnsi="Arial" w:cs="Arial"/>
        </w:rPr>
        <w:t xml:space="preserve">zpravidla </w:t>
      </w:r>
      <w:r w:rsidR="00DD2A97" w:rsidRPr="00867414">
        <w:rPr>
          <w:rFonts w:ascii="Arial" w:hAnsi="Arial" w:cs="Arial"/>
        </w:rPr>
        <w:t>do 15</w:t>
      </w:r>
      <w:r w:rsidR="006C14F0">
        <w:rPr>
          <w:rFonts w:ascii="Arial" w:hAnsi="Arial" w:cs="Arial"/>
        </w:rPr>
        <w:t>.</w:t>
      </w:r>
      <w:r w:rsidR="00DD2A97" w:rsidRPr="00867414">
        <w:rPr>
          <w:rFonts w:ascii="Arial" w:hAnsi="Arial" w:cs="Arial"/>
        </w:rPr>
        <w:t xml:space="preserve"> dne kalendářního měsíce následujícího po měsíci, kdy bylo ubytování zajištěno. První žádosti předloží do 15. 4. 2022, a to za období od 24.2</w:t>
      </w:r>
      <w:r w:rsidR="005635A6" w:rsidRPr="00867414">
        <w:rPr>
          <w:rFonts w:ascii="Arial" w:hAnsi="Arial" w:cs="Arial"/>
        </w:rPr>
        <w:t>.</w:t>
      </w:r>
      <w:r w:rsidR="00DD2A97" w:rsidRPr="00867414">
        <w:rPr>
          <w:rFonts w:ascii="Arial" w:hAnsi="Arial" w:cs="Arial"/>
        </w:rPr>
        <w:t xml:space="preserve"> 2022 do 31. 3. 2022. </w:t>
      </w:r>
      <w:r w:rsidR="006C14F0">
        <w:rPr>
          <w:rFonts w:ascii="Arial" w:hAnsi="Arial" w:cs="Arial"/>
        </w:rPr>
        <w:t>Čerpání dotace však lze též odložit a například v žádosti o dotace na další období (podávané např. k 15.5.) uplatnit refundaci výdajů z dřívějšího období (tedy od 24.2. do 31.3.).</w:t>
      </w:r>
    </w:p>
    <w:p w14:paraId="034FD419" w14:textId="65AD3668" w:rsidR="00CA6DCA" w:rsidRPr="00867414" w:rsidRDefault="00C05B2F" w:rsidP="006140E3">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Žádost musí obsahovat požadovanou částku dotace, přehled o počtu ubytovaných osob a o počtu dnů v kalendářním měsíci, po které jim bylo v příslušném kraji ubytování zajištěno, a to dle typu nouzového ubytování.</w:t>
      </w:r>
    </w:p>
    <w:p w14:paraId="091A40F3" w14:textId="77777777" w:rsidR="00C05B2F" w:rsidRPr="00867414" w:rsidRDefault="00DF00FD" w:rsidP="00C05B2F">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 xml:space="preserve">Příjemce dotace bude </w:t>
      </w:r>
      <w:r w:rsidR="00C05B2F" w:rsidRPr="00867414">
        <w:rPr>
          <w:rFonts w:ascii="Arial" w:hAnsi="Arial" w:cs="Arial"/>
        </w:rPr>
        <w:t xml:space="preserve">sledovat výdaje pod příslušným účelovým znakem. Použití rozpočtové skladby a zachycení v účetnictví bude součástí rozhodnutí o poskytnutí dotace. </w:t>
      </w:r>
    </w:p>
    <w:p w14:paraId="2745CEAF" w14:textId="77777777" w:rsidR="005635A6" w:rsidRPr="00867414" w:rsidRDefault="00C05B2F" w:rsidP="005635A6">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color w:val="0D0D0D"/>
        </w:rPr>
        <w:t>P</w:t>
      </w:r>
      <w:r w:rsidRPr="00867414">
        <w:rPr>
          <w:rFonts w:ascii="Arial" w:hAnsi="Arial" w:cs="Arial"/>
        </w:rPr>
        <w:t>říjemce dotace je povinen archivovat veškerou dokumentaci a doklady, které potvrzují oprávněnost dotace, po dobu, během níž lze uložit odvod a penále za porušení rozpočtové kázně (tj. v případě dotace poskytnuté v roce 2022 do 31. 12. 2032).</w:t>
      </w:r>
    </w:p>
    <w:p w14:paraId="118F703D" w14:textId="77777777" w:rsidR="005635A6" w:rsidRPr="00867414" w:rsidRDefault="005635A6" w:rsidP="005635A6">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Poskytovatelem dotace je Ministerstvo financí.</w:t>
      </w:r>
    </w:p>
    <w:p w14:paraId="7434826A" w14:textId="118C1F2D" w:rsidR="00337CD7" w:rsidRPr="00867414" w:rsidRDefault="005635A6" w:rsidP="00FA1EF9">
      <w:pPr>
        <w:pStyle w:val="Odstavecseseznamem"/>
        <w:numPr>
          <w:ilvl w:val="0"/>
          <w:numId w:val="34"/>
        </w:numPr>
        <w:spacing w:after="120"/>
        <w:ind w:left="714" w:hanging="357"/>
        <w:contextualSpacing w:val="0"/>
        <w:jc w:val="both"/>
        <w:rPr>
          <w:rFonts w:ascii="Arial" w:hAnsi="Arial" w:cs="Arial"/>
        </w:rPr>
      </w:pPr>
      <w:r w:rsidRPr="00867414">
        <w:rPr>
          <w:rFonts w:ascii="Arial" w:hAnsi="Arial" w:cs="Arial"/>
        </w:rPr>
        <w:t>K podrobnostem viz metodický materiál Ministerstva financí uvedený v příloze č. 3.</w:t>
      </w:r>
    </w:p>
    <w:p w14:paraId="13F20CF2" w14:textId="3DBEA29B" w:rsidR="0095415A" w:rsidRPr="00867414" w:rsidRDefault="0095415A" w:rsidP="005635A6">
      <w:pPr>
        <w:jc w:val="both"/>
        <w:rPr>
          <w:rFonts w:ascii="Arial" w:hAnsi="Arial" w:cs="Arial"/>
        </w:rPr>
      </w:pPr>
      <w:r w:rsidRPr="00867414">
        <w:rPr>
          <w:rFonts w:ascii="Arial" w:hAnsi="Arial" w:cs="Arial"/>
        </w:rPr>
        <w:t xml:space="preserve">Ministerstvo vnitra pro úplnost upozorňuje, že tato metodika může být dále doplňována dle praktických zkušeností, popřípadě v návaznosti na změny usnesení vlády č. 207. </w:t>
      </w:r>
      <w:r w:rsidR="00BE2EAD">
        <w:rPr>
          <w:rFonts w:ascii="Arial" w:hAnsi="Arial" w:cs="Arial"/>
        </w:rPr>
        <w:t>Nyní se zvažují zejména úpravy v</w:t>
      </w:r>
      <w:r w:rsidR="00BE2EAD" w:rsidRPr="00867414" w:rsidDel="00BE2EAD">
        <w:rPr>
          <w:rFonts w:ascii="Arial" w:hAnsi="Arial" w:cs="Arial"/>
        </w:rPr>
        <w:t xml:space="preserve"> </w:t>
      </w:r>
      <w:r w:rsidRPr="00867414">
        <w:rPr>
          <w:rFonts w:ascii="Arial" w:hAnsi="Arial" w:cs="Arial"/>
        </w:rPr>
        <w:t>návaznost</w:t>
      </w:r>
      <w:r w:rsidR="00BE2EAD">
        <w:rPr>
          <w:rFonts w:ascii="Arial" w:hAnsi="Arial" w:cs="Arial"/>
        </w:rPr>
        <w:t>i</w:t>
      </w:r>
      <w:r w:rsidRPr="00867414">
        <w:rPr>
          <w:rFonts w:ascii="Arial" w:hAnsi="Arial" w:cs="Arial"/>
        </w:rPr>
        <w:t xml:space="preserve"> na evidenci v HUMPO a </w:t>
      </w:r>
      <w:r w:rsidR="00ED6C0E" w:rsidRPr="00867414">
        <w:rPr>
          <w:rFonts w:ascii="Arial" w:hAnsi="Arial" w:cs="Arial"/>
        </w:rPr>
        <w:t xml:space="preserve">dílčí podrobnosti postupu při předložení žádosti o dotaci krajem. Ministerstvo vnitra také vnímá potřebu vyřešit související otázky, například režim ukončování ubytování osob, které závažným způsobem porušují vnitřní řád ubytovacího zařízení. </w:t>
      </w:r>
    </w:p>
    <w:p w14:paraId="180A2DA0" w14:textId="77777777" w:rsidR="00337CD7" w:rsidRPr="00867414" w:rsidRDefault="00337CD7" w:rsidP="00FA1EF9">
      <w:pPr>
        <w:rPr>
          <w:rFonts w:ascii="Arial" w:hAnsi="Arial" w:cs="Arial"/>
        </w:rPr>
      </w:pPr>
    </w:p>
    <w:p w14:paraId="197AA690" w14:textId="77777777" w:rsidR="00C72819" w:rsidRPr="00867414" w:rsidRDefault="00C72819" w:rsidP="00FA1EF9">
      <w:pPr>
        <w:rPr>
          <w:rFonts w:ascii="Arial" w:hAnsi="Arial" w:cs="Arial"/>
        </w:rPr>
      </w:pPr>
    </w:p>
    <w:p w14:paraId="2C8E284F" w14:textId="77777777" w:rsidR="00C72819" w:rsidRPr="00867414" w:rsidRDefault="00C72819" w:rsidP="00FA1EF9">
      <w:pPr>
        <w:rPr>
          <w:rFonts w:ascii="Arial" w:hAnsi="Arial" w:cs="Arial"/>
        </w:rPr>
      </w:pPr>
    </w:p>
    <w:p w14:paraId="504B4AFD" w14:textId="77777777" w:rsidR="00C72819" w:rsidRPr="00867414" w:rsidRDefault="00C72819" w:rsidP="00FA1EF9">
      <w:pPr>
        <w:rPr>
          <w:rFonts w:ascii="Arial" w:hAnsi="Arial" w:cs="Arial"/>
        </w:rPr>
      </w:pPr>
    </w:p>
    <w:p w14:paraId="049E3479" w14:textId="46CD6292" w:rsidR="00B63D5B" w:rsidRPr="00867414" w:rsidRDefault="00B63D5B" w:rsidP="00FA1EF9">
      <w:pPr>
        <w:rPr>
          <w:rFonts w:ascii="Arial" w:hAnsi="Arial" w:cs="Arial"/>
        </w:rPr>
      </w:pPr>
      <w:r w:rsidRPr="00867414">
        <w:rPr>
          <w:rFonts w:ascii="Arial" w:hAnsi="Arial" w:cs="Arial"/>
        </w:rPr>
        <w:t>Příloha č</w:t>
      </w:r>
      <w:r w:rsidR="00F07530" w:rsidRPr="00867414">
        <w:rPr>
          <w:rFonts w:ascii="Arial" w:hAnsi="Arial" w:cs="Arial"/>
        </w:rPr>
        <w:t xml:space="preserve">. 1 - </w:t>
      </w:r>
      <w:r w:rsidR="00C72819" w:rsidRPr="00867414">
        <w:rPr>
          <w:rFonts w:ascii="Arial" w:hAnsi="Arial" w:cs="Arial"/>
        </w:rPr>
        <w:t>Standardy pro dočasné nouzové přístřeší ve stávajících objektech občanské vybavenosti</w:t>
      </w:r>
    </w:p>
    <w:p w14:paraId="34B31981" w14:textId="59C946F0" w:rsidR="00B63D5B" w:rsidRPr="00867414" w:rsidRDefault="00F07530" w:rsidP="00FA1EF9">
      <w:pPr>
        <w:rPr>
          <w:rFonts w:ascii="Arial" w:hAnsi="Arial" w:cs="Arial"/>
        </w:rPr>
      </w:pPr>
      <w:r w:rsidRPr="00867414">
        <w:rPr>
          <w:rFonts w:ascii="Arial" w:hAnsi="Arial" w:cs="Arial"/>
        </w:rPr>
        <w:t xml:space="preserve">Příloha č. 2 - </w:t>
      </w:r>
      <w:r w:rsidR="00AA1EE3" w:rsidRPr="00867414">
        <w:rPr>
          <w:rFonts w:ascii="Arial" w:hAnsi="Arial" w:cs="Arial"/>
        </w:rPr>
        <w:t>v</w:t>
      </w:r>
      <w:r w:rsidR="00B63D5B" w:rsidRPr="00867414">
        <w:rPr>
          <w:rFonts w:ascii="Arial" w:hAnsi="Arial" w:cs="Arial"/>
        </w:rPr>
        <w:t>zor poučení o dodržování pravidel ubytování</w:t>
      </w:r>
    </w:p>
    <w:p w14:paraId="5EE5F31E" w14:textId="77777777" w:rsidR="008A39CD" w:rsidRPr="00867414" w:rsidRDefault="00F07530" w:rsidP="00FA1EF9">
      <w:pPr>
        <w:rPr>
          <w:rFonts w:ascii="Arial" w:hAnsi="Arial" w:cs="Arial"/>
        </w:rPr>
      </w:pPr>
      <w:r w:rsidRPr="00867414">
        <w:rPr>
          <w:rFonts w:ascii="Arial" w:hAnsi="Arial" w:cs="Arial"/>
        </w:rPr>
        <w:t xml:space="preserve">Příloha č. 3 - </w:t>
      </w:r>
      <w:r w:rsidR="0074494E" w:rsidRPr="00867414">
        <w:rPr>
          <w:rFonts w:ascii="Arial" w:hAnsi="Arial" w:cs="Arial"/>
        </w:rPr>
        <w:t>formulá</w:t>
      </w:r>
      <w:r w:rsidR="008A39CD" w:rsidRPr="00867414">
        <w:rPr>
          <w:rFonts w:ascii="Arial" w:hAnsi="Arial" w:cs="Arial"/>
        </w:rPr>
        <w:t xml:space="preserve">ř žádosti o poskytnutí dotace </w:t>
      </w:r>
    </w:p>
    <w:p w14:paraId="0C3DAAE1" w14:textId="3F87838D" w:rsidR="00770FC6" w:rsidRPr="00867414" w:rsidRDefault="008A39CD" w:rsidP="00FA1EF9">
      <w:pPr>
        <w:rPr>
          <w:rFonts w:ascii="Arial" w:hAnsi="Arial" w:cs="Arial"/>
        </w:rPr>
      </w:pPr>
      <w:r w:rsidRPr="00867414">
        <w:rPr>
          <w:rFonts w:ascii="Arial" w:hAnsi="Arial" w:cs="Arial"/>
        </w:rPr>
        <w:t xml:space="preserve">Příloha č. 4 - </w:t>
      </w:r>
      <w:r w:rsidR="00F07530" w:rsidRPr="00867414">
        <w:rPr>
          <w:rFonts w:ascii="Arial" w:hAnsi="Arial" w:cs="Arial"/>
        </w:rPr>
        <w:t>metodický materiál Ministerstva financí</w:t>
      </w:r>
    </w:p>
    <w:p w14:paraId="34FAF49D" w14:textId="310FCEB0" w:rsidR="00B63D5B" w:rsidRPr="00867414" w:rsidRDefault="00B63D5B" w:rsidP="003302E8">
      <w:pPr>
        <w:jc w:val="both"/>
        <w:rPr>
          <w:rFonts w:ascii="Arial" w:hAnsi="Arial" w:cs="Arial"/>
        </w:rPr>
      </w:pPr>
    </w:p>
    <w:p w14:paraId="467910E6" w14:textId="77777777" w:rsidR="00B63D5B" w:rsidRPr="00867414" w:rsidRDefault="00B63D5B" w:rsidP="00FA1EF9">
      <w:pPr>
        <w:rPr>
          <w:rFonts w:ascii="Arial" w:hAnsi="Arial" w:cs="Arial"/>
        </w:rPr>
      </w:pPr>
    </w:p>
    <w:p w14:paraId="25E3DD46" w14:textId="25116229" w:rsidR="00FE57DD" w:rsidRDefault="00770FC6" w:rsidP="003302E8">
      <w:pPr>
        <w:jc w:val="both"/>
        <w:rPr>
          <w:rFonts w:ascii="Arial" w:hAnsi="Arial" w:cs="Arial"/>
        </w:rPr>
      </w:pPr>
      <w:r w:rsidRPr="00867414">
        <w:rPr>
          <w:rFonts w:ascii="Arial" w:hAnsi="Arial" w:cs="Arial"/>
        </w:rPr>
        <w:t>Zpracoval: Ministerstv</w:t>
      </w:r>
      <w:r w:rsidR="00E82135" w:rsidRPr="00867414">
        <w:rPr>
          <w:rFonts w:ascii="Arial" w:hAnsi="Arial" w:cs="Arial"/>
        </w:rPr>
        <w:t>o</w:t>
      </w:r>
      <w:r w:rsidRPr="00867414">
        <w:rPr>
          <w:rFonts w:ascii="Arial" w:hAnsi="Arial" w:cs="Arial"/>
        </w:rPr>
        <w:t xml:space="preserve"> vnitra</w:t>
      </w:r>
      <w:r w:rsidR="00E82135" w:rsidRPr="00867414">
        <w:rPr>
          <w:rFonts w:ascii="Arial" w:hAnsi="Arial" w:cs="Arial"/>
        </w:rPr>
        <w:t xml:space="preserve"> ve spolupráci s Ministerstvem financí</w:t>
      </w:r>
      <w:r w:rsidRPr="00867414">
        <w:rPr>
          <w:rFonts w:ascii="Arial" w:hAnsi="Arial" w:cs="Arial"/>
        </w:rPr>
        <w:t xml:space="preserve"> a Generální</w:t>
      </w:r>
      <w:r w:rsidR="00E82135" w:rsidRPr="00867414">
        <w:rPr>
          <w:rFonts w:ascii="Arial" w:hAnsi="Arial" w:cs="Arial"/>
        </w:rPr>
        <w:t>m</w:t>
      </w:r>
      <w:r w:rsidRPr="00867414">
        <w:rPr>
          <w:rFonts w:ascii="Arial" w:hAnsi="Arial" w:cs="Arial"/>
        </w:rPr>
        <w:t xml:space="preserve"> ředitelství</w:t>
      </w:r>
      <w:r w:rsidR="00E82135" w:rsidRPr="00867414">
        <w:rPr>
          <w:rFonts w:ascii="Arial" w:hAnsi="Arial" w:cs="Arial"/>
        </w:rPr>
        <w:t>m</w:t>
      </w:r>
      <w:r w:rsidRPr="00867414">
        <w:rPr>
          <w:rFonts w:ascii="Arial" w:hAnsi="Arial" w:cs="Arial"/>
        </w:rPr>
        <w:t xml:space="preserve"> Hasičského záchranného sboru</w:t>
      </w:r>
      <w:r w:rsidRPr="00B276BC">
        <w:rPr>
          <w:rFonts w:ascii="Arial" w:hAnsi="Arial" w:cs="Arial"/>
        </w:rPr>
        <w:t>, dne</w:t>
      </w:r>
      <w:r w:rsidR="009D77DF" w:rsidRPr="00B276BC">
        <w:rPr>
          <w:rFonts w:ascii="Arial" w:hAnsi="Arial" w:cs="Arial"/>
        </w:rPr>
        <w:t xml:space="preserve"> </w:t>
      </w:r>
      <w:r w:rsidR="00B276BC" w:rsidRPr="00B276BC">
        <w:rPr>
          <w:rFonts w:ascii="Arial" w:hAnsi="Arial" w:cs="Arial"/>
        </w:rPr>
        <w:t>4</w:t>
      </w:r>
      <w:r w:rsidR="00FE57DD" w:rsidRPr="00B276BC">
        <w:rPr>
          <w:rFonts w:ascii="Arial" w:hAnsi="Arial" w:cs="Arial"/>
        </w:rPr>
        <w:t>.</w:t>
      </w:r>
      <w:r w:rsidR="005F1635" w:rsidRPr="00B276BC">
        <w:rPr>
          <w:rFonts w:ascii="Arial" w:hAnsi="Arial" w:cs="Arial"/>
        </w:rPr>
        <w:t xml:space="preserve"> </w:t>
      </w:r>
      <w:r w:rsidR="00B276BC" w:rsidRPr="00B276BC">
        <w:rPr>
          <w:rFonts w:ascii="Arial" w:hAnsi="Arial" w:cs="Arial"/>
        </w:rPr>
        <w:t>dubna</w:t>
      </w:r>
      <w:r w:rsidR="005F1635" w:rsidRPr="00B276BC">
        <w:rPr>
          <w:rFonts w:ascii="Arial" w:hAnsi="Arial" w:cs="Arial"/>
        </w:rPr>
        <w:t xml:space="preserve"> 2022</w:t>
      </w:r>
      <w:bookmarkStart w:id="2" w:name="_GoBack"/>
      <w:bookmarkEnd w:id="2"/>
    </w:p>
    <w:p w14:paraId="31AC9D6C" w14:textId="77777777" w:rsidR="00FE57DD" w:rsidRPr="00FE57DD" w:rsidRDefault="00FE57DD" w:rsidP="003302E8">
      <w:pPr>
        <w:jc w:val="both"/>
        <w:rPr>
          <w:rFonts w:ascii="Arial" w:hAnsi="Arial" w:cs="Arial"/>
        </w:rPr>
      </w:pPr>
    </w:p>
    <w:p w14:paraId="412D6B49" w14:textId="3393991C" w:rsidR="00DC5436" w:rsidRPr="00FE57DD" w:rsidRDefault="00DC5436" w:rsidP="00FE57DD">
      <w:pPr>
        <w:rPr>
          <w:rFonts w:ascii="Arial" w:hAnsi="Arial" w:cs="Arial"/>
        </w:rPr>
      </w:pPr>
    </w:p>
    <w:p w14:paraId="0679A7F0" w14:textId="77777777" w:rsidR="009D1276" w:rsidRPr="00FE57DD" w:rsidRDefault="009D1276" w:rsidP="005D18BF">
      <w:pPr>
        <w:jc w:val="right"/>
        <w:rPr>
          <w:rFonts w:ascii="Arial" w:hAnsi="Arial" w:cs="Arial"/>
        </w:rPr>
      </w:pPr>
    </w:p>
    <w:sectPr w:rsidR="009D1276" w:rsidRPr="00FE57DD" w:rsidSect="000D6BCE">
      <w:headerReference w:type="default" r:id="rId8"/>
      <w:footerReference w:type="even" r:id="rId9"/>
      <w:footerReference w:type="default" r:id="rId10"/>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9C478" w14:textId="77777777" w:rsidR="00226B42" w:rsidRDefault="00226B42">
      <w:r>
        <w:separator/>
      </w:r>
    </w:p>
  </w:endnote>
  <w:endnote w:type="continuationSeparator" w:id="0">
    <w:p w14:paraId="405B6A4F" w14:textId="77777777" w:rsidR="00226B42" w:rsidRDefault="00226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71566"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BFCCC37"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D5689" w14:textId="6CC49979"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234E1">
      <w:rPr>
        <w:rStyle w:val="slostrnky"/>
        <w:noProof/>
      </w:rPr>
      <w:t>9</w:t>
    </w:r>
    <w:r>
      <w:rPr>
        <w:rStyle w:val="slostrnky"/>
      </w:rPr>
      <w:fldChar w:fldCharType="end"/>
    </w:r>
  </w:p>
  <w:p w14:paraId="7AFDBD94"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4868" w14:textId="77777777" w:rsidR="00226B42" w:rsidRDefault="00226B42">
      <w:r>
        <w:separator/>
      </w:r>
    </w:p>
  </w:footnote>
  <w:footnote w:type="continuationSeparator" w:id="0">
    <w:p w14:paraId="6F56983A" w14:textId="77777777" w:rsidR="00226B42" w:rsidRDefault="00226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B0C31" w14:textId="77777777" w:rsidR="00FF6DD6" w:rsidRDefault="00AB1A89" w:rsidP="006639D0">
    <w:pPr>
      <w:pStyle w:val="Zhlav"/>
      <w:tabs>
        <w:tab w:val="clear" w:pos="4536"/>
        <w:tab w:val="clear" w:pos="9072"/>
        <w:tab w:val="right" w:pos="9071"/>
      </w:tabs>
    </w:pPr>
    <w:r>
      <w:rPr>
        <w:noProof/>
      </w:rPr>
      <w:drawing>
        <wp:inline distT="0" distB="0" distL="0" distR="0" wp14:anchorId="66AA4A91" wp14:editId="2DFB984F">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E8F"/>
    <w:multiLevelType w:val="hybridMultilevel"/>
    <w:tmpl w:val="7ABE6636"/>
    <w:lvl w:ilvl="0" w:tplc="ADBEC40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AE61A2"/>
    <w:multiLevelType w:val="hybridMultilevel"/>
    <w:tmpl w:val="F59E5164"/>
    <w:lvl w:ilvl="0" w:tplc="04050003">
      <w:start w:val="1"/>
      <w:numFmt w:val="bullet"/>
      <w:lvlText w:val="o"/>
      <w:lvlJc w:val="left"/>
      <w:pPr>
        <w:ind w:left="1069" w:hanging="360"/>
      </w:pPr>
      <w:rPr>
        <w:rFonts w:ascii="Courier New" w:hAnsi="Courier New" w:cs="Courier New"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98B4978"/>
    <w:multiLevelType w:val="hybridMultilevel"/>
    <w:tmpl w:val="6DE6AC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E21401C"/>
    <w:multiLevelType w:val="hybridMultilevel"/>
    <w:tmpl w:val="74D81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A51849"/>
    <w:multiLevelType w:val="hybridMultilevel"/>
    <w:tmpl w:val="C54686B4"/>
    <w:lvl w:ilvl="0" w:tplc="21B20E8C">
      <w:start w:val="2"/>
      <w:numFmt w:val="bullet"/>
      <w:lvlText w:val="-"/>
      <w:lvlJc w:val="left"/>
      <w:pPr>
        <w:ind w:left="2149" w:hanging="360"/>
      </w:pPr>
      <w:rPr>
        <w:rFonts w:ascii="Arial" w:eastAsia="Times New Roman" w:hAnsi="Arial" w:cs="Aria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A445677"/>
    <w:multiLevelType w:val="hybridMultilevel"/>
    <w:tmpl w:val="D600360C"/>
    <w:lvl w:ilvl="0" w:tplc="A21C8BCC">
      <w:start w:val="1"/>
      <w:numFmt w:val="bullet"/>
      <w:lvlText w:val="o"/>
      <w:lvlJc w:val="left"/>
      <w:pPr>
        <w:ind w:left="1069" w:hanging="360"/>
      </w:pPr>
      <w:rPr>
        <w:rFonts w:ascii="Courier New" w:hAnsi="Courier New" w:hint="default"/>
        <w:color w:val="000000" w:themeColor="text1"/>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1EAA1E53"/>
    <w:multiLevelType w:val="hybridMultilevel"/>
    <w:tmpl w:val="F36AEDE4"/>
    <w:lvl w:ilvl="0" w:tplc="4026769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6B677F"/>
    <w:multiLevelType w:val="hybridMultilevel"/>
    <w:tmpl w:val="82267698"/>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237C75CE"/>
    <w:multiLevelType w:val="hybridMultilevel"/>
    <w:tmpl w:val="A66C0B0C"/>
    <w:lvl w:ilvl="0" w:tplc="270A121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6A96D91"/>
    <w:multiLevelType w:val="hybridMultilevel"/>
    <w:tmpl w:val="DCA899E4"/>
    <w:lvl w:ilvl="0" w:tplc="68D67BF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9A0270"/>
    <w:multiLevelType w:val="hybridMultilevel"/>
    <w:tmpl w:val="64DEF17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795788"/>
    <w:multiLevelType w:val="hybridMultilevel"/>
    <w:tmpl w:val="6068EB5E"/>
    <w:lvl w:ilvl="0" w:tplc="372E47D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EB57D7"/>
    <w:multiLevelType w:val="hybridMultilevel"/>
    <w:tmpl w:val="BF1AF0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0B6FB0"/>
    <w:multiLevelType w:val="hybridMultilevel"/>
    <w:tmpl w:val="9A2026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9A1EFD"/>
    <w:multiLevelType w:val="hybridMultilevel"/>
    <w:tmpl w:val="9C88A9A0"/>
    <w:lvl w:ilvl="0" w:tplc="779621C4">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36021D93"/>
    <w:multiLevelType w:val="hybridMultilevel"/>
    <w:tmpl w:val="6F00ED64"/>
    <w:lvl w:ilvl="0" w:tplc="04050001">
      <w:start w:val="1"/>
      <w:numFmt w:val="bullet"/>
      <w:lvlText w:val=""/>
      <w:lvlJc w:val="left"/>
      <w:pPr>
        <w:ind w:left="1429" w:hanging="360"/>
      </w:pPr>
      <w:rPr>
        <w:rFonts w:ascii="Symbol" w:hAnsi="Symbol"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39D1343C"/>
    <w:multiLevelType w:val="hybridMultilevel"/>
    <w:tmpl w:val="BCDCB67E"/>
    <w:lvl w:ilvl="0" w:tplc="3A52A61E">
      <w:start w:val="1"/>
      <w:numFmt w:val="bullet"/>
      <w:lvlText w:val=""/>
      <w:lvlJc w:val="left"/>
      <w:pPr>
        <w:ind w:left="720" w:hanging="360"/>
      </w:pPr>
      <w:rPr>
        <w:rFonts w:ascii="Symbol" w:hAnsi="Symbol" w:hint="default"/>
        <w:color w:val="auto"/>
      </w:rPr>
    </w:lvl>
    <w:lvl w:ilvl="1" w:tplc="A21C8BCC">
      <w:start w:val="1"/>
      <w:numFmt w:val="bullet"/>
      <w:lvlText w:val="o"/>
      <w:lvlJc w:val="left"/>
      <w:pPr>
        <w:ind w:left="1440" w:hanging="360"/>
      </w:pPr>
      <w:rPr>
        <w:rFonts w:ascii="Courier New" w:hAnsi="Courier New" w:hint="default"/>
        <w:color w:val="000000" w:themeColor="text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BC524FA"/>
    <w:multiLevelType w:val="hybridMultilevel"/>
    <w:tmpl w:val="BB787DA6"/>
    <w:lvl w:ilvl="0" w:tplc="83CE0388">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973E76"/>
    <w:multiLevelType w:val="hybridMultilevel"/>
    <w:tmpl w:val="D8FA9680"/>
    <w:lvl w:ilvl="0" w:tplc="3A52A61E">
      <w:start w:val="1"/>
      <w:numFmt w:val="bullet"/>
      <w:lvlText w:val=""/>
      <w:lvlJc w:val="left"/>
      <w:pPr>
        <w:ind w:left="720" w:hanging="360"/>
      </w:pPr>
      <w:rPr>
        <w:rFonts w:ascii="Symbol" w:hAnsi="Symbol" w:hint="default"/>
        <w:color w:val="auto"/>
      </w:rPr>
    </w:lvl>
    <w:lvl w:ilvl="1" w:tplc="04050001">
      <w:start w:val="1"/>
      <w:numFmt w:val="bullet"/>
      <w:lvlText w:val=""/>
      <w:lvlJc w:val="left"/>
      <w:pPr>
        <w:ind w:left="1440" w:hanging="360"/>
      </w:pPr>
      <w:rPr>
        <w:rFonts w:ascii="Symbol" w:hAnsi="Symbol" w:hint="default"/>
        <w:color w:val="000000" w:themeColor="text1"/>
      </w:rPr>
    </w:lvl>
    <w:lvl w:ilvl="2" w:tplc="04050001">
      <w:start w:val="1"/>
      <w:numFmt w:val="bullet"/>
      <w:lvlText w:val=""/>
      <w:lvlJc w:val="left"/>
      <w:pPr>
        <w:ind w:left="2160" w:hanging="360"/>
      </w:pPr>
      <w:rPr>
        <w:rFonts w:ascii="Symbol" w:hAnsi="Symbol"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3B37BBC"/>
    <w:multiLevelType w:val="hybridMultilevel"/>
    <w:tmpl w:val="8954F9F0"/>
    <w:lvl w:ilvl="0" w:tplc="21B20E8C">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4671161B"/>
    <w:multiLevelType w:val="hybridMultilevel"/>
    <w:tmpl w:val="D174CD38"/>
    <w:lvl w:ilvl="0" w:tplc="8B70E2F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C20692"/>
    <w:multiLevelType w:val="hybridMultilevel"/>
    <w:tmpl w:val="F24601BA"/>
    <w:lvl w:ilvl="0" w:tplc="B15817D2">
      <w:start w:val="1"/>
      <w:numFmt w:val="bullet"/>
      <w:lvlText w:val="o"/>
      <w:lvlJc w:val="left"/>
      <w:pPr>
        <w:ind w:left="720" w:hanging="360"/>
      </w:pPr>
      <w:rPr>
        <w:rFonts w:ascii="Courier New" w:hAnsi="Courier New" w:cs="Courier New"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D0F00B9"/>
    <w:multiLevelType w:val="hybridMultilevel"/>
    <w:tmpl w:val="B6766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F500347"/>
    <w:multiLevelType w:val="hybridMultilevel"/>
    <w:tmpl w:val="1DC0C4C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530E04A0"/>
    <w:multiLevelType w:val="hybridMultilevel"/>
    <w:tmpl w:val="1E1445C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53AC4691"/>
    <w:multiLevelType w:val="hybridMultilevel"/>
    <w:tmpl w:val="F42E440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55236297"/>
    <w:multiLevelType w:val="hybridMultilevel"/>
    <w:tmpl w:val="24C8637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5BA7F58"/>
    <w:multiLevelType w:val="hybridMultilevel"/>
    <w:tmpl w:val="C304175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F228BD"/>
    <w:multiLevelType w:val="hybridMultilevel"/>
    <w:tmpl w:val="397A8320"/>
    <w:lvl w:ilvl="0" w:tplc="B15817D2">
      <w:start w:val="1"/>
      <w:numFmt w:val="bullet"/>
      <w:lvlText w:val="o"/>
      <w:lvlJc w:val="left"/>
      <w:pPr>
        <w:ind w:left="1429" w:hanging="360"/>
      </w:pPr>
      <w:rPr>
        <w:rFonts w:ascii="Courier New" w:hAnsi="Courier New" w:cs="Courier New" w:hint="default"/>
        <w:color w:val="auto"/>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581E430C"/>
    <w:multiLevelType w:val="hybridMultilevel"/>
    <w:tmpl w:val="0714DE32"/>
    <w:lvl w:ilvl="0" w:tplc="0405000F">
      <w:start w:val="1"/>
      <w:numFmt w:val="decimal"/>
      <w:lvlText w:val="%1."/>
      <w:lvlJc w:val="left"/>
      <w:pPr>
        <w:ind w:left="1069" w:hanging="360"/>
      </w:pPr>
      <w:rPr>
        <w:rFonts w:hint="default"/>
      </w:rPr>
    </w:lvl>
    <w:lvl w:ilvl="1" w:tplc="04050003">
      <w:start w:val="1"/>
      <w:numFmt w:val="bullet"/>
      <w:lvlText w:val="o"/>
      <w:lvlJc w:val="left"/>
      <w:pPr>
        <w:ind w:left="993"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0" w15:restartNumberingAfterBreak="0">
    <w:nsid w:val="587D7BB9"/>
    <w:multiLevelType w:val="hybridMultilevel"/>
    <w:tmpl w:val="6EBEE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012FFD"/>
    <w:multiLevelType w:val="hybridMultilevel"/>
    <w:tmpl w:val="0D30497E"/>
    <w:lvl w:ilvl="0" w:tplc="1F44F878">
      <w:start w:val="1"/>
      <w:numFmt w:val="decimal"/>
      <w:lvlText w:val="%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2" w15:restartNumberingAfterBreak="0">
    <w:nsid w:val="5A1B14AD"/>
    <w:multiLevelType w:val="hybridMultilevel"/>
    <w:tmpl w:val="8A4E486E"/>
    <w:lvl w:ilvl="0" w:tplc="0405000F">
      <w:start w:val="1"/>
      <w:numFmt w:val="decimal"/>
      <w:lvlText w:val="%1."/>
      <w:lvlJc w:val="left"/>
      <w:pPr>
        <w:ind w:left="360" w:hanging="360"/>
      </w:pPr>
      <w:rPr>
        <w:rFonts w:hint="default"/>
      </w:rPr>
    </w:lvl>
    <w:lvl w:ilvl="1" w:tplc="04050001">
      <w:start w:val="1"/>
      <w:numFmt w:val="bullet"/>
      <w:lvlText w:val=""/>
      <w:lvlJc w:val="left"/>
      <w:pPr>
        <w:ind w:left="1080" w:hanging="360"/>
      </w:pPr>
      <w:rPr>
        <w:rFonts w:ascii="Symbol" w:hAnsi="Symbol" w:hint="default"/>
      </w:rPr>
    </w:lvl>
    <w:lvl w:ilvl="2" w:tplc="E4BCA880">
      <w:start w:val="1"/>
      <w:numFmt w:val="decimal"/>
      <w:lvlText w:val="%3)"/>
      <w:lvlJc w:val="left"/>
      <w:pPr>
        <w:ind w:left="1992" w:hanging="372"/>
      </w:pPr>
      <w:rPr>
        <w:rFonts w:ascii="Arial" w:hAnsi="Arial" w:cs="Arial" w:hint="default"/>
        <w:color w:val="000000"/>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ADF69A7"/>
    <w:multiLevelType w:val="hybridMultilevel"/>
    <w:tmpl w:val="1810753C"/>
    <w:lvl w:ilvl="0" w:tplc="04050001">
      <w:start w:val="1"/>
      <w:numFmt w:val="bullet"/>
      <w:lvlText w:val=""/>
      <w:lvlJc w:val="left"/>
      <w:pPr>
        <w:ind w:left="720" w:hanging="360"/>
      </w:pPr>
      <w:rPr>
        <w:rFonts w:ascii="Symbol" w:hAnsi="Symbol" w:hint="default"/>
      </w:rPr>
    </w:lvl>
    <w:lvl w:ilvl="1" w:tplc="FA2C048A">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BB45A6D"/>
    <w:multiLevelType w:val="hybridMultilevel"/>
    <w:tmpl w:val="166ED172"/>
    <w:lvl w:ilvl="0" w:tplc="04050001">
      <w:start w:val="1"/>
      <w:numFmt w:val="bullet"/>
      <w:lvlText w:val=""/>
      <w:lvlJc w:val="left"/>
      <w:pPr>
        <w:ind w:left="1440" w:hanging="360"/>
      </w:pPr>
      <w:rPr>
        <w:rFonts w:ascii="Symbol" w:hAnsi="Symbol" w:hint="default"/>
      </w:rPr>
    </w:lvl>
    <w:lvl w:ilvl="1" w:tplc="80D29040">
      <w:start w:val="1"/>
      <w:numFmt w:val="bullet"/>
      <w:lvlText w:val=""/>
      <w:lvlJc w:val="left"/>
      <w:pPr>
        <w:ind w:left="360" w:hanging="360"/>
      </w:pPr>
      <w:rPr>
        <w:rFonts w:ascii="Symbol" w:hAnsi="Symbol" w:hint="default"/>
        <w:color w:val="auto"/>
      </w:rPr>
    </w:lvl>
    <w:lvl w:ilvl="2" w:tplc="8DFC9D10">
      <w:start w:val="1"/>
      <w:numFmt w:val="bullet"/>
      <w:lvlText w:val=""/>
      <w:lvlJc w:val="left"/>
      <w:pPr>
        <w:ind w:left="5889" w:hanging="360"/>
      </w:pPr>
      <w:rPr>
        <w:rFonts w:ascii="Wingdings" w:hAnsi="Wingdings" w:hint="default"/>
        <w:color w:val="auto"/>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DFF3F8B"/>
    <w:multiLevelType w:val="hybridMultilevel"/>
    <w:tmpl w:val="AD94959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1EB3D79"/>
    <w:multiLevelType w:val="hybridMultilevel"/>
    <w:tmpl w:val="196CBC84"/>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28C6772"/>
    <w:multiLevelType w:val="hybridMultilevel"/>
    <w:tmpl w:val="889C4F52"/>
    <w:lvl w:ilvl="0" w:tplc="0405001B">
      <w:start w:val="1"/>
      <w:numFmt w:val="lowerRoman"/>
      <w:lvlText w:val="%1."/>
      <w:lvlJc w:val="righ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3E232E6"/>
    <w:multiLevelType w:val="hybridMultilevel"/>
    <w:tmpl w:val="99E0B084"/>
    <w:lvl w:ilvl="0" w:tplc="6D4ED0A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A800667"/>
    <w:multiLevelType w:val="hybridMultilevel"/>
    <w:tmpl w:val="C3A8BA3E"/>
    <w:lvl w:ilvl="0" w:tplc="663A53FC">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F55062"/>
    <w:multiLevelType w:val="hybridMultilevel"/>
    <w:tmpl w:val="F29E2DDC"/>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9"/>
  </w:num>
  <w:num w:numId="2">
    <w:abstractNumId w:val="32"/>
  </w:num>
  <w:num w:numId="3">
    <w:abstractNumId w:val="1"/>
  </w:num>
  <w:num w:numId="4">
    <w:abstractNumId w:val="39"/>
  </w:num>
  <w:num w:numId="5">
    <w:abstractNumId w:val="10"/>
  </w:num>
  <w:num w:numId="6">
    <w:abstractNumId w:val="16"/>
  </w:num>
  <w:num w:numId="7">
    <w:abstractNumId w:val="6"/>
  </w:num>
  <w:num w:numId="8">
    <w:abstractNumId w:val="8"/>
  </w:num>
  <w:num w:numId="9">
    <w:abstractNumId w:val="37"/>
  </w:num>
  <w:num w:numId="10">
    <w:abstractNumId w:val="17"/>
  </w:num>
  <w:num w:numId="11">
    <w:abstractNumId w:val="11"/>
  </w:num>
  <w:num w:numId="12">
    <w:abstractNumId w:val="21"/>
  </w:num>
  <w:num w:numId="13">
    <w:abstractNumId w:val="28"/>
  </w:num>
  <w:num w:numId="14">
    <w:abstractNumId w:val="19"/>
  </w:num>
  <w:num w:numId="15">
    <w:abstractNumId w:val="4"/>
  </w:num>
  <w:num w:numId="16">
    <w:abstractNumId w:val="38"/>
  </w:num>
  <w:num w:numId="17">
    <w:abstractNumId w:val="5"/>
  </w:num>
  <w:num w:numId="18">
    <w:abstractNumId w:val="33"/>
  </w:num>
  <w:num w:numId="19">
    <w:abstractNumId w:val="0"/>
  </w:num>
  <w:num w:numId="20">
    <w:abstractNumId w:val="3"/>
  </w:num>
  <w:num w:numId="21">
    <w:abstractNumId w:val="31"/>
  </w:num>
  <w:num w:numId="22">
    <w:abstractNumId w:val="2"/>
  </w:num>
  <w:num w:numId="23">
    <w:abstractNumId w:val="22"/>
  </w:num>
  <w:num w:numId="24">
    <w:abstractNumId w:val="13"/>
  </w:num>
  <w:num w:numId="25">
    <w:abstractNumId w:val="14"/>
  </w:num>
  <w:num w:numId="26">
    <w:abstractNumId w:val="15"/>
  </w:num>
  <w:num w:numId="27">
    <w:abstractNumId w:val="18"/>
  </w:num>
  <w:num w:numId="28">
    <w:abstractNumId w:val="25"/>
  </w:num>
  <w:num w:numId="29">
    <w:abstractNumId w:val="40"/>
  </w:num>
  <w:num w:numId="30">
    <w:abstractNumId w:val="36"/>
  </w:num>
  <w:num w:numId="31">
    <w:abstractNumId w:val="34"/>
  </w:num>
  <w:num w:numId="32">
    <w:abstractNumId w:val="7"/>
  </w:num>
  <w:num w:numId="33">
    <w:abstractNumId w:val="12"/>
  </w:num>
  <w:num w:numId="34">
    <w:abstractNumId w:val="20"/>
  </w:num>
  <w:num w:numId="35">
    <w:abstractNumId w:val="9"/>
  </w:num>
  <w:num w:numId="36">
    <w:abstractNumId w:val="23"/>
  </w:num>
  <w:num w:numId="37">
    <w:abstractNumId w:val="24"/>
  </w:num>
  <w:num w:numId="38">
    <w:abstractNumId w:val="30"/>
  </w:num>
  <w:num w:numId="39">
    <w:abstractNumId w:val="27"/>
  </w:num>
  <w:num w:numId="40">
    <w:abstractNumId w:val="35"/>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F3"/>
    <w:rsid w:val="00004814"/>
    <w:rsid w:val="000059DC"/>
    <w:rsid w:val="00007ED9"/>
    <w:rsid w:val="000104AE"/>
    <w:rsid w:val="00016737"/>
    <w:rsid w:val="000216CF"/>
    <w:rsid w:val="00021D22"/>
    <w:rsid w:val="000242E6"/>
    <w:rsid w:val="00026FC3"/>
    <w:rsid w:val="00031F11"/>
    <w:rsid w:val="000321A2"/>
    <w:rsid w:val="000330AB"/>
    <w:rsid w:val="00036088"/>
    <w:rsid w:val="0003781F"/>
    <w:rsid w:val="0004248A"/>
    <w:rsid w:val="0004401C"/>
    <w:rsid w:val="00044FB4"/>
    <w:rsid w:val="000524BA"/>
    <w:rsid w:val="00054B5F"/>
    <w:rsid w:val="00055109"/>
    <w:rsid w:val="0006012B"/>
    <w:rsid w:val="0006043D"/>
    <w:rsid w:val="00061833"/>
    <w:rsid w:val="00074BE3"/>
    <w:rsid w:val="00075C43"/>
    <w:rsid w:val="00082E19"/>
    <w:rsid w:val="00086B17"/>
    <w:rsid w:val="000921BA"/>
    <w:rsid w:val="00094728"/>
    <w:rsid w:val="000A42DA"/>
    <w:rsid w:val="000A524D"/>
    <w:rsid w:val="000B5884"/>
    <w:rsid w:val="000D422A"/>
    <w:rsid w:val="000D6BCE"/>
    <w:rsid w:val="000E34A8"/>
    <w:rsid w:val="000E6A60"/>
    <w:rsid w:val="000F64DB"/>
    <w:rsid w:val="000F6F43"/>
    <w:rsid w:val="001070F1"/>
    <w:rsid w:val="001114FE"/>
    <w:rsid w:val="00114F51"/>
    <w:rsid w:val="00116A82"/>
    <w:rsid w:val="00116D2F"/>
    <w:rsid w:val="00123D02"/>
    <w:rsid w:val="00124FD7"/>
    <w:rsid w:val="00125D65"/>
    <w:rsid w:val="00127468"/>
    <w:rsid w:val="00130B82"/>
    <w:rsid w:val="00136936"/>
    <w:rsid w:val="00141387"/>
    <w:rsid w:val="001476F5"/>
    <w:rsid w:val="0014784E"/>
    <w:rsid w:val="001619BB"/>
    <w:rsid w:val="001633B2"/>
    <w:rsid w:val="00163A88"/>
    <w:rsid w:val="001712AA"/>
    <w:rsid w:val="00177635"/>
    <w:rsid w:val="0018112A"/>
    <w:rsid w:val="0018289A"/>
    <w:rsid w:val="0018696D"/>
    <w:rsid w:val="00191132"/>
    <w:rsid w:val="00196406"/>
    <w:rsid w:val="00197C4C"/>
    <w:rsid w:val="001A3A27"/>
    <w:rsid w:val="001A557D"/>
    <w:rsid w:val="001A7419"/>
    <w:rsid w:val="001B17AD"/>
    <w:rsid w:val="001B2566"/>
    <w:rsid w:val="001B3A3F"/>
    <w:rsid w:val="001B5A4B"/>
    <w:rsid w:val="001C3E1C"/>
    <w:rsid w:val="001C5679"/>
    <w:rsid w:val="001C5C25"/>
    <w:rsid w:val="001E4086"/>
    <w:rsid w:val="001F1002"/>
    <w:rsid w:val="001F1EA8"/>
    <w:rsid w:val="001F71F5"/>
    <w:rsid w:val="002000C3"/>
    <w:rsid w:val="00200FA5"/>
    <w:rsid w:val="00201AC7"/>
    <w:rsid w:val="00202789"/>
    <w:rsid w:val="002150F5"/>
    <w:rsid w:val="00226B42"/>
    <w:rsid w:val="00226E18"/>
    <w:rsid w:val="002327D0"/>
    <w:rsid w:val="00234974"/>
    <w:rsid w:val="00245F8C"/>
    <w:rsid w:val="00247999"/>
    <w:rsid w:val="002528A8"/>
    <w:rsid w:val="00263839"/>
    <w:rsid w:val="002643FE"/>
    <w:rsid w:val="00267DD2"/>
    <w:rsid w:val="00267F6A"/>
    <w:rsid w:val="002746C2"/>
    <w:rsid w:val="002779E7"/>
    <w:rsid w:val="00283DFD"/>
    <w:rsid w:val="002860CE"/>
    <w:rsid w:val="00292828"/>
    <w:rsid w:val="00292DBC"/>
    <w:rsid w:val="00296001"/>
    <w:rsid w:val="002A006A"/>
    <w:rsid w:val="002A100A"/>
    <w:rsid w:val="002A4440"/>
    <w:rsid w:val="002B0F53"/>
    <w:rsid w:val="002C11C8"/>
    <w:rsid w:val="002C49B7"/>
    <w:rsid w:val="002C6346"/>
    <w:rsid w:val="002D12E9"/>
    <w:rsid w:val="002D4216"/>
    <w:rsid w:val="002D4660"/>
    <w:rsid w:val="002D4DB5"/>
    <w:rsid w:val="002D6670"/>
    <w:rsid w:val="002D733D"/>
    <w:rsid w:val="002F7EC7"/>
    <w:rsid w:val="00310ED8"/>
    <w:rsid w:val="00316BCE"/>
    <w:rsid w:val="00324A57"/>
    <w:rsid w:val="003302E8"/>
    <w:rsid w:val="00337781"/>
    <w:rsid w:val="00337C13"/>
    <w:rsid w:val="00337CD7"/>
    <w:rsid w:val="00347764"/>
    <w:rsid w:val="00350769"/>
    <w:rsid w:val="00360FEB"/>
    <w:rsid w:val="00363495"/>
    <w:rsid w:val="003648D3"/>
    <w:rsid w:val="003777E5"/>
    <w:rsid w:val="00377C56"/>
    <w:rsid w:val="003833B9"/>
    <w:rsid w:val="003A0463"/>
    <w:rsid w:val="003B29A5"/>
    <w:rsid w:val="003B3DC1"/>
    <w:rsid w:val="003B7D12"/>
    <w:rsid w:val="003C27FF"/>
    <w:rsid w:val="003C60F4"/>
    <w:rsid w:val="003D0FD3"/>
    <w:rsid w:val="003D297A"/>
    <w:rsid w:val="003D3E9A"/>
    <w:rsid w:val="003D6759"/>
    <w:rsid w:val="003E0D42"/>
    <w:rsid w:val="003E39B1"/>
    <w:rsid w:val="003F0BC5"/>
    <w:rsid w:val="003F0C56"/>
    <w:rsid w:val="003F7442"/>
    <w:rsid w:val="00403B0F"/>
    <w:rsid w:val="00411384"/>
    <w:rsid w:val="00415EB4"/>
    <w:rsid w:val="00417AE2"/>
    <w:rsid w:val="00421DFA"/>
    <w:rsid w:val="0042290C"/>
    <w:rsid w:val="00423F20"/>
    <w:rsid w:val="004317D1"/>
    <w:rsid w:val="00431C09"/>
    <w:rsid w:val="0043783A"/>
    <w:rsid w:val="0044295B"/>
    <w:rsid w:val="00447F18"/>
    <w:rsid w:val="00460950"/>
    <w:rsid w:val="00464130"/>
    <w:rsid w:val="00467F2E"/>
    <w:rsid w:val="0047007B"/>
    <w:rsid w:val="00471641"/>
    <w:rsid w:val="00475656"/>
    <w:rsid w:val="004837F4"/>
    <w:rsid w:val="00484B25"/>
    <w:rsid w:val="0049093A"/>
    <w:rsid w:val="00492617"/>
    <w:rsid w:val="004960EC"/>
    <w:rsid w:val="004A3905"/>
    <w:rsid w:val="004B06B2"/>
    <w:rsid w:val="004B1A2E"/>
    <w:rsid w:val="004B1EF9"/>
    <w:rsid w:val="004B28F9"/>
    <w:rsid w:val="004C54A2"/>
    <w:rsid w:val="004C5607"/>
    <w:rsid w:val="004C78CA"/>
    <w:rsid w:val="004D0B3D"/>
    <w:rsid w:val="004D694A"/>
    <w:rsid w:val="004D7AF0"/>
    <w:rsid w:val="004E3F42"/>
    <w:rsid w:val="004F38A6"/>
    <w:rsid w:val="004F52D2"/>
    <w:rsid w:val="004F62D2"/>
    <w:rsid w:val="004F6CD2"/>
    <w:rsid w:val="004F7045"/>
    <w:rsid w:val="005025AE"/>
    <w:rsid w:val="00502F81"/>
    <w:rsid w:val="0050779C"/>
    <w:rsid w:val="00510E23"/>
    <w:rsid w:val="0052039B"/>
    <w:rsid w:val="00521B47"/>
    <w:rsid w:val="00526919"/>
    <w:rsid w:val="005272BF"/>
    <w:rsid w:val="00530D15"/>
    <w:rsid w:val="005401EF"/>
    <w:rsid w:val="00541552"/>
    <w:rsid w:val="005464D8"/>
    <w:rsid w:val="00551240"/>
    <w:rsid w:val="00551494"/>
    <w:rsid w:val="00552D9B"/>
    <w:rsid w:val="0055373A"/>
    <w:rsid w:val="0055498B"/>
    <w:rsid w:val="005551C2"/>
    <w:rsid w:val="0056061E"/>
    <w:rsid w:val="00562956"/>
    <w:rsid w:val="005635A6"/>
    <w:rsid w:val="00566D4D"/>
    <w:rsid w:val="00580A6D"/>
    <w:rsid w:val="00581EF1"/>
    <w:rsid w:val="00584D45"/>
    <w:rsid w:val="005942C7"/>
    <w:rsid w:val="005A0A9E"/>
    <w:rsid w:val="005A682E"/>
    <w:rsid w:val="005A797A"/>
    <w:rsid w:val="005B1B42"/>
    <w:rsid w:val="005B2352"/>
    <w:rsid w:val="005B4A82"/>
    <w:rsid w:val="005C0C62"/>
    <w:rsid w:val="005C619B"/>
    <w:rsid w:val="005D18BF"/>
    <w:rsid w:val="005D1BE0"/>
    <w:rsid w:val="005E248E"/>
    <w:rsid w:val="005E5F5B"/>
    <w:rsid w:val="005E7E43"/>
    <w:rsid w:val="005F1635"/>
    <w:rsid w:val="005F47AC"/>
    <w:rsid w:val="005F6C1B"/>
    <w:rsid w:val="005F6D82"/>
    <w:rsid w:val="005F6FEE"/>
    <w:rsid w:val="00600453"/>
    <w:rsid w:val="00607A17"/>
    <w:rsid w:val="0061226C"/>
    <w:rsid w:val="006140E3"/>
    <w:rsid w:val="00614421"/>
    <w:rsid w:val="0062457B"/>
    <w:rsid w:val="006246BD"/>
    <w:rsid w:val="00625332"/>
    <w:rsid w:val="00625925"/>
    <w:rsid w:val="00627D54"/>
    <w:rsid w:val="00637133"/>
    <w:rsid w:val="00644E3B"/>
    <w:rsid w:val="00647F53"/>
    <w:rsid w:val="00653A5B"/>
    <w:rsid w:val="00661399"/>
    <w:rsid w:val="006639D0"/>
    <w:rsid w:val="00666A05"/>
    <w:rsid w:val="00671736"/>
    <w:rsid w:val="00671D93"/>
    <w:rsid w:val="00677BCE"/>
    <w:rsid w:val="00683919"/>
    <w:rsid w:val="00695C48"/>
    <w:rsid w:val="006A33B5"/>
    <w:rsid w:val="006C14F0"/>
    <w:rsid w:val="006D264F"/>
    <w:rsid w:val="006D45C3"/>
    <w:rsid w:val="006D4EEE"/>
    <w:rsid w:val="006E44EE"/>
    <w:rsid w:val="006E5495"/>
    <w:rsid w:val="006E6125"/>
    <w:rsid w:val="006F200C"/>
    <w:rsid w:val="006F4205"/>
    <w:rsid w:val="00700D76"/>
    <w:rsid w:val="00701EF1"/>
    <w:rsid w:val="00713C2D"/>
    <w:rsid w:val="00723324"/>
    <w:rsid w:val="00723423"/>
    <w:rsid w:val="00723964"/>
    <w:rsid w:val="007241F0"/>
    <w:rsid w:val="00726761"/>
    <w:rsid w:val="0073659C"/>
    <w:rsid w:val="0074165A"/>
    <w:rsid w:val="00743E5A"/>
    <w:rsid w:val="0074494E"/>
    <w:rsid w:val="00750602"/>
    <w:rsid w:val="00754B1B"/>
    <w:rsid w:val="00755C16"/>
    <w:rsid w:val="007606EF"/>
    <w:rsid w:val="00762142"/>
    <w:rsid w:val="00763ED8"/>
    <w:rsid w:val="00770FC6"/>
    <w:rsid w:val="00774381"/>
    <w:rsid w:val="00790051"/>
    <w:rsid w:val="00790F3A"/>
    <w:rsid w:val="0079433D"/>
    <w:rsid w:val="007A0B0F"/>
    <w:rsid w:val="007B453A"/>
    <w:rsid w:val="007C2517"/>
    <w:rsid w:val="007C5199"/>
    <w:rsid w:val="007C68D9"/>
    <w:rsid w:val="007D40A2"/>
    <w:rsid w:val="007D4713"/>
    <w:rsid w:val="007F174F"/>
    <w:rsid w:val="007F1985"/>
    <w:rsid w:val="007F50E1"/>
    <w:rsid w:val="007F6DC5"/>
    <w:rsid w:val="007F76C8"/>
    <w:rsid w:val="00803D5C"/>
    <w:rsid w:val="00805F0B"/>
    <w:rsid w:val="00813C17"/>
    <w:rsid w:val="00814013"/>
    <w:rsid w:val="00820104"/>
    <w:rsid w:val="008234E1"/>
    <w:rsid w:val="00824A8E"/>
    <w:rsid w:val="00824EB4"/>
    <w:rsid w:val="00825218"/>
    <w:rsid w:val="00826851"/>
    <w:rsid w:val="008321E0"/>
    <w:rsid w:val="00837902"/>
    <w:rsid w:val="00844F61"/>
    <w:rsid w:val="008463B4"/>
    <w:rsid w:val="00862EBA"/>
    <w:rsid w:val="00862EC5"/>
    <w:rsid w:val="00865668"/>
    <w:rsid w:val="00867414"/>
    <w:rsid w:val="00872950"/>
    <w:rsid w:val="00873134"/>
    <w:rsid w:val="008740A4"/>
    <w:rsid w:val="008769DD"/>
    <w:rsid w:val="00882DCC"/>
    <w:rsid w:val="008861B9"/>
    <w:rsid w:val="008913C8"/>
    <w:rsid w:val="008925E0"/>
    <w:rsid w:val="008975C8"/>
    <w:rsid w:val="008A37D4"/>
    <w:rsid w:val="008A39CD"/>
    <w:rsid w:val="008A51D9"/>
    <w:rsid w:val="008A7572"/>
    <w:rsid w:val="008B0509"/>
    <w:rsid w:val="008B0AD1"/>
    <w:rsid w:val="008B1DDF"/>
    <w:rsid w:val="008B2A50"/>
    <w:rsid w:val="008B462C"/>
    <w:rsid w:val="008C6EC4"/>
    <w:rsid w:val="008D1618"/>
    <w:rsid w:val="008E2A01"/>
    <w:rsid w:val="008E68BD"/>
    <w:rsid w:val="008F2678"/>
    <w:rsid w:val="008F69D4"/>
    <w:rsid w:val="009034CA"/>
    <w:rsid w:val="00905B61"/>
    <w:rsid w:val="0091269C"/>
    <w:rsid w:val="0092119B"/>
    <w:rsid w:val="00936C7A"/>
    <w:rsid w:val="00937463"/>
    <w:rsid w:val="00944787"/>
    <w:rsid w:val="00946E29"/>
    <w:rsid w:val="009528E9"/>
    <w:rsid w:val="0095415A"/>
    <w:rsid w:val="0096080F"/>
    <w:rsid w:val="00965067"/>
    <w:rsid w:val="0096782C"/>
    <w:rsid w:val="009712DF"/>
    <w:rsid w:val="00972751"/>
    <w:rsid w:val="00976F05"/>
    <w:rsid w:val="009830B4"/>
    <w:rsid w:val="00990929"/>
    <w:rsid w:val="0099117F"/>
    <w:rsid w:val="00992471"/>
    <w:rsid w:val="009A306A"/>
    <w:rsid w:val="009A5E3E"/>
    <w:rsid w:val="009B0478"/>
    <w:rsid w:val="009B6216"/>
    <w:rsid w:val="009C1091"/>
    <w:rsid w:val="009C3F6E"/>
    <w:rsid w:val="009C4946"/>
    <w:rsid w:val="009C67EA"/>
    <w:rsid w:val="009D0049"/>
    <w:rsid w:val="009D1276"/>
    <w:rsid w:val="009D3468"/>
    <w:rsid w:val="009D40B8"/>
    <w:rsid w:val="009D4901"/>
    <w:rsid w:val="009D5A08"/>
    <w:rsid w:val="009D77DF"/>
    <w:rsid w:val="009F1158"/>
    <w:rsid w:val="009F2019"/>
    <w:rsid w:val="009F4768"/>
    <w:rsid w:val="009F55B7"/>
    <w:rsid w:val="00A024A9"/>
    <w:rsid w:val="00A173AE"/>
    <w:rsid w:val="00A2259B"/>
    <w:rsid w:val="00A23270"/>
    <w:rsid w:val="00A23AAE"/>
    <w:rsid w:val="00A50A5B"/>
    <w:rsid w:val="00A56885"/>
    <w:rsid w:val="00A62355"/>
    <w:rsid w:val="00A661C5"/>
    <w:rsid w:val="00A709BF"/>
    <w:rsid w:val="00A70CE9"/>
    <w:rsid w:val="00A74966"/>
    <w:rsid w:val="00A907C2"/>
    <w:rsid w:val="00A90FE9"/>
    <w:rsid w:val="00A91D2E"/>
    <w:rsid w:val="00A9755F"/>
    <w:rsid w:val="00AA1EE3"/>
    <w:rsid w:val="00AA6168"/>
    <w:rsid w:val="00AA6593"/>
    <w:rsid w:val="00AA75DC"/>
    <w:rsid w:val="00AB1A89"/>
    <w:rsid w:val="00AB37CB"/>
    <w:rsid w:val="00AB5E02"/>
    <w:rsid w:val="00AB77B8"/>
    <w:rsid w:val="00AC4B65"/>
    <w:rsid w:val="00AC684A"/>
    <w:rsid w:val="00AD1084"/>
    <w:rsid w:val="00AD1308"/>
    <w:rsid w:val="00AD3BE4"/>
    <w:rsid w:val="00AE4E7F"/>
    <w:rsid w:val="00AF6280"/>
    <w:rsid w:val="00AF6B06"/>
    <w:rsid w:val="00AF6E23"/>
    <w:rsid w:val="00B06877"/>
    <w:rsid w:val="00B06E20"/>
    <w:rsid w:val="00B077C2"/>
    <w:rsid w:val="00B07844"/>
    <w:rsid w:val="00B22E35"/>
    <w:rsid w:val="00B276BC"/>
    <w:rsid w:val="00B375EC"/>
    <w:rsid w:val="00B41613"/>
    <w:rsid w:val="00B4431E"/>
    <w:rsid w:val="00B5115B"/>
    <w:rsid w:val="00B5155B"/>
    <w:rsid w:val="00B51755"/>
    <w:rsid w:val="00B5190B"/>
    <w:rsid w:val="00B521BF"/>
    <w:rsid w:val="00B63954"/>
    <w:rsid w:val="00B63D5B"/>
    <w:rsid w:val="00B7016D"/>
    <w:rsid w:val="00B7045A"/>
    <w:rsid w:val="00B71C02"/>
    <w:rsid w:val="00B775D1"/>
    <w:rsid w:val="00B77EFF"/>
    <w:rsid w:val="00B84555"/>
    <w:rsid w:val="00B8505E"/>
    <w:rsid w:val="00B94D46"/>
    <w:rsid w:val="00B9651D"/>
    <w:rsid w:val="00BA0E3C"/>
    <w:rsid w:val="00BA3956"/>
    <w:rsid w:val="00BA430A"/>
    <w:rsid w:val="00BA4BC6"/>
    <w:rsid w:val="00BA4CD5"/>
    <w:rsid w:val="00BB03C5"/>
    <w:rsid w:val="00BB2E25"/>
    <w:rsid w:val="00BB5841"/>
    <w:rsid w:val="00BC2E7E"/>
    <w:rsid w:val="00BC60C3"/>
    <w:rsid w:val="00BC6735"/>
    <w:rsid w:val="00BC6BD0"/>
    <w:rsid w:val="00BD01E5"/>
    <w:rsid w:val="00BD4E54"/>
    <w:rsid w:val="00BD55C6"/>
    <w:rsid w:val="00BE2BE3"/>
    <w:rsid w:val="00BE2EAD"/>
    <w:rsid w:val="00BF0728"/>
    <w:rsid w:val="00BF2CEE"/>
    <w:rsid w:val="00BF4BBC"/>
    <w:rsid w:val="00C00C52"/>
    <w:rsid w:val="00C05231"/>
    <w:rsid w:val="00C05B2F"/>
    <w:rsid w:val="00C0720A"/>
    <w:rsid w:val="00C11F99"/>
    <w:rsid w:val="00C12DBD"/>
    <w:rsid w:val="00C13657"/>
    <w:rsid w:val="00C15D93"/>
    <w:rsid w:val="00C23957"/>
    <w:rsid w:val="00C23AF3"/>
    <w:rsid w:val="00C25401"/>
    <w:rsid w:val="00C30A9C"/>
    <w:rsid w:val="00C35B1D"/>
    <w:rsid w:val="00C37996"/>
    <w:rsid w:val="00C40CC2"/>
    <w:rsid w:val="00C41A57"/>
    <w:rsid w:val="00C50E9F"/>
    <w:rsid w:val="00C51E47"/>
    <w:rsid w:val="00C52318"/>
    <w:rsid w:val="00C53A13"/>
    <w:rsid w:val="00C645D5"/>
    <w:rsid w:val="00C655A0"/>
    <w:rsid w:val="00C65CF3"/>
    <w:rsid w:val="00C65ED8"/>
    <w:rsid w:val="00C72819"/>
    <w:rsid w:val="00C7637D"/>
    <w:rsid w:val="00C90CA5"/>
    <w:rsid w:val="00C92A3A"/>
    <w:rsid w:val="00C92FC9"/>
    <w:rsid w:val="00C95DBE"/>
    <w:rsid w:val="00C9716C"/>
    <w:rsid w:val="00CA5E5D"/>
    <w:rsid w:val="00CA6DCA"/>
    <w:rsid w:val="00CB1621"/>
    <w:rsid w:val="00CB1DBE"/>
    <w:rsid w:val="00CB2607"/>
    <w:rsid w:val="00CB64CE"/>
    <w:rsid w:val="00CC035E"/>
    <w:rsid w:val="00CC4586"/>
    <w:rsid w:val="00CC467E"/>
    <w:rsid w:val="00CC6BBE"/>
    <w:rsid w:val="00CD44F3"/>
    <w:rsid w:val="00CD4782"/>
    <w:rsid w:val="00CD5B3B"/>
    <w:rsid w:val="00CD7103"/>
    <w:rsid w:val="00CE515C"/>
    <w:rsid w:val="00CE7FB0"/>
    <w:rsid w:val="00CF77BB"/>
    <w:rsid w:val="00D046B9"/>
    <w:rsid w:val="00D04899"/>
    <w:rsid w:val="00D0602C"/>
    <w:rsid w:val="00D16DFE"/>
    <w:rsid w:val="00D307BB"/>
    <w:rsid w:val="00D3349A"/>
    <w:rsid w:val="00D36D04"/>
    <w:rsid w:val="00D403FC"/>
    <w:rsid w:val="00D41E5E"/>
    <w:rsid w:val="00D4487C"/>
    <w:rsid w:val="00D60BC8"/>
    <w:rsid w:val="00D64D45"/>
    <w:rsid w:val="00D70DEA"/>
    <w:rsid w:val="00D71B4C"/>
    <w:rsid w:val="00D72D3B"/>
    <w:rsid w:val="00D80531"/>
    <w:rsid w:val="00D81F41"/>
    <w:rsid w:val="00D83691"/>
    <w:rsid w:val="00D845F2"/>
    <w:rsid w:val="00D922B0"/>
    <w:rsid w:val="00DA1672"/>
    <w:rsid w:val="00DA5100"/>
    <w:rsid w:val="00DA5C61"/>
    <w:rsid w:val="00DA6A7A"/>
    <w:rsid w:val="00DB559C"/>
    <w:rsid w:val="00DC209B"/>
    <w:rsid w:val="00DC24AA"/>
    <w:rsid w:val="00DC5436"/>
    <w:rsid w:val="00DC7D2A"/>
    <w:rsid w:val="00DD0D42"/>
    <w:rsid w:val="00DD2A97"/>
    <w:rsid w:val="00DE1406"/>
    <w:rsid w:val="00DE6B0D"/>
    <w:rsid w:val="00DF00FD"/>
    <w:rsid w:val="00DF18C0"/>
    <w:rsid w:val="00DF3F25"/>
    <w:rsid w:val="00DF7A15"/>
    <w:rsid w:val="00E02ACD"/>
    <w:rsid w:val="00E05F51"/>
    <w:rsid w:val="00E0625A"/>
    <w:rsid w:val="00E10668"/>
    <w:rsid w:val="00E22E11"/>
    <w:rsid w:val="00E22E22"/>
    <w:rsid w:val="00E357ED"/>
    <w:rsid w:val="00E375D4"/>
    <w:rsid w:val="00E4354D"/>
    <w:rsid w:val="00E459EA"/>
    <w:rsid w:val="00E46224"/>
    <w:rsid w:val="00E46AE0"/>
    <w:rsid w:val="00E60561"/>
    <w:rsid w:val="00E67CA2"/>
    <w:rsid w:val="00E82135"/>
    <w:rsid w:val="00E828DE"/>
    <w:rsid w:val="00E832C8"/>
    <w:rsid w:val="00E87EF2"/>
    <w:rsid w:val="00E91B8E"/>
    <w:rsid w:val="00E930EC"/>
    <w:rsid w:val="00E94B73"/>
    <w:rsid w:val="00E97D60"/>
    <w:rsid w:val="00E97FE5"/>
    <w:rsid w:val="00EB372A"/>
    <w:rsid w:val="00EB479A"/>
    <w:rsid w:val="00EB76AB"/>
    <w:rsid w:val="00EC1061"/>
    <w:rsid w:val="00EC4ADB"/>
    <w:rsid w:val="00ED1815"/>
    <w:rsid w:val="00ED279B"/>
    <w:rsid w:val="00ED340B"/>
    <w:rsid w:val="00ED35EF"/>
    <w:rsid w:val="00ED6C0E"/>
    <w:rsid w:val="00EE1393"/>
    <w:rsid w:val="00EE570C"/>
    <w:rsid w:val="00EE585B"/>
    <w:rsid w:val="00EF16B4"/>
    <w:rsid w:val="00EF183B"/>
    <w:rsid w:val="00EF39B0"/>
    <w:rsid w:val="00F064BA"/>
    <w:rsid w:val="00F07530"/>
    <w:rsid w:val="00F137F1"/>
    <w:rsid w:val="00F15CE8"/>
    <w:rsid w:val="00F17900"/>
    <w:rsid w:val="00F217DA"/>
    <w:rsid w:val="00F23282"/>
    <w:rsid w:val="00F23B80"/>
    <w:rsid w:val="00F2742A"/>
    <w:rsid w:val="00F2775E"/>
    <w:rsid w:val="00F32120"/>
    <w:rsid w:val="00F36ED6"/>
    <w:rsid w:val="00F65EDA"/>
    <w:rsid w:val="00F80F52"/>
    <w:rsid w:val="00F87F10"/>
    <w:rsid w:val="00F90CA5"/>
    <w:rsid w:val="00FA1EF9"/>
    <w:rsid w:val="00FA3118"/>
    <w:rsid w:val="00FB5B3C"/>
    <w:rsid w:val="00FB762C"/>
    <w:rsid w:val="00FC215E"/>
    <w:rsid w:val="00FD0EC4"/>
    <w:rsid w:val="00FD6C6C"/>
    <w:rsid w:val="00FD6E57"/>
    <w:rsid w:val="00FE10AF"/>
    <w:rsid w:val="00FE11DB"/>
    <w:rsid w:val="00FE2994"/>
    <w:rsid w:val="00FE57DD"/>
    <w:rsid w:val="00FF103F"/>
    <w:rsid w:val="00FF1D18"/>
    <w:rsid w:val="00FF6DD6"/>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12708"/>
  <w15:docId w15:val="{4966CE5E-6B9E-4C31-A657-0827212D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Textpoznpodarou">
    <w:name w:val="footnote text"/>
    <w:basedOn w:val="Normln"/>
    <w:link w:val="TextpoznpodarouChar"/>
    <w:uiPriority w:val="99"/>
    <w:unhideWhenUsed/>
    <w:rsid w:val="009F2019"/>
    <w:rPr>
      <w:rFonts w:ascii="Calibri" w:eastAsia="Calibri" w:hAnsi="Calibri"/>
      <w:sz w:val="20"/>
      <w:szCs w:val="20"/>
      <w:lang w:eastAsia="en-US"/>
    </w:rPr>
  </w:style>
  <w:style w:type="character" w:customStyle="1" w:styleId="TextpoznpodarouChar">
    <w:name w:val="Text pozn. pod čarou Char"/>
    <w:basedOn w:val="Standardnpsmoodstavce"/>
    <w:link w:val="Textpoznpodarou"/>
    <w:uiPriority w:val="99"/>
    <w:rsid w:val="009F2019"/>
    <w:rPr>
      <w:rFonts w:ascii="Calibri" w:eastAsia="Calibri" w:hAnsi="Calibri"/>
      <w:lang w:eastAsia="en-US"/>
    </w:rPr>
  </w:style>
  <w:style w:type="character" w:styleId="Znakapoznpodarou">
    <w:name w:val="footnote reference"/>
    <w:uiPriority w:val="99"/>
    <w:unhideWhenUsed/>
    <w:rsid w:val="009F2019"/>
    <w:rPr>
      <w:vertAlign w:val="superscript"/>
    </w:rPr>
  </w:style>
  <w:style w:type="character" w:styleId="Hypertextovodkaz">
    <w:name w:val="Hyperlink"/>
    <w:uiPriority w:val="99"/>
    <w:unhideWhenUsed/>
    <w:rsid w:val="009F2019"/>
    <w:rPr>
      <w:color w:val="0563C1"/>
      <w:u w:val="single"/>
    </w:rPr>
  </w:style>
  <w:style w:type="paragraph" w:customStyle="1" w:styleId="Default">
    <w:name w:val="Default"/>
    <w:rsid w:val="009F2019"/>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9F2019"/>
    <w:pPr>
      <w:ind w:left="720"/>
      <w:contextualSpacing/>
    </w:pPr>
  </w:style>
  <w:style w:type="character" w:styleId="Odkaznakoment">
    <w:name w:val="annotation reference"/>
    <w:basedOn w:val="Standardnpsmoodstavce"/>
    <w:semiHidden/>
    <w:unhideWhenUsed/>
    <w:rsid w:val="00790F3A"/>
    <w:rPr>
      <w:sz w:val="16"/>
      <w:szCs w:val="16"/>
    </w:rPr>
  </w:style>
  <w:style w:type="paragraph" w:styleId="Textkomente">
    <w:name w:val="annotation text"/>
    <w:basedOn w:val="Normln"/>
    <w:link w:val="TextkomenteChar"/>
    <w:semiHidden/>
    <w:unhideWhenUsed/>
    <w:rsid w:val="00790F3A"/>
    <w:rPr>
      <w:sz w:val="20"/>
      <w:szCs w:val="20"/>
    </w:rPr>
  </w:style>
  <w:style w:type="character" w:customStyle="1" w:styleId="TextkomenteChar">
    <w:name w:val="Text komentáře Char"/>
    <w:basedOn w:val="Standardnpsmoodstavce"/>
    <w:link w:val="Textkomente"/>
    <w:semiHidden/>
    <w:rsid w:val="00790F3A"/>
  </w:style>
  <w:style w:type="paragraph" w:styleId="Pedmtkomente">
    <w:name w:val="annotation subject"/>
    <w:basedOn w:val="Textkomente"/>
    <w:next w:val="Textkomente"/>
    <w:link w:val="PedmtkomenteChar"/>
    <w:semiHidden/>
    <w:unhideWhenUsed/>
    <w:rsid w:val="00790F3A"/>
    <w:rPr>
      <w:b/>
      <w:bCs/>
    </w:rPr>
  </w:style>
  <w:style w:type="character" w:customStyle="1" w:styleId="PedmtkomenteChar">
    <w:name w:val="Předmět komentáře Char"/>
    <w:basedOn w:val="TextkomenteChar"/>
    <w:link w:val="Pedmtkomente"/>
    <w:semiHidden/>
    <w:rsid w:val="00790F3A"/>
    <w:rPr>
      <w:b/>
      <w:bCs/>
    </w:rPr>
  </w:style>
  <w:style w:type="paragraph" w:styleId="Revize">
    <w:name w:val="Revision"/>
    <w:hidden/>
    <w:uiPriority w:val="99"/>
    <w:semiHidden/>
    <w:rsid w:val="0055373A"/>
    <w:rPr>
      <w:sz w:val="24"/>
      <w:szCs w:val="24"/>
    </w:rPr>
  </w:style>
  <w:style w:type="character" w:styleId="Sledovanodkaz">
    <w:name w:val="FollowedHyperlink"/>
    <w:basedOn w:val="Standardnpsmoodstavce"/>
    <w:semiHidden/>
    <w:unhideWhenUsed/>
    <w:rsid w:val="00C05231"/>
    <w:rPr>
      <w:color w:val="800080" w:themeColor="followedHyperlink"/>
      <w:u w:val="single"/>
    </w:rPr>
  </w:style>
  <w:style w:type="paragraph" w:styleId="Podnadpis">
    <w:name w:val="Subtitle"/>
    <w:basedOn w:val="Normln"/>
    <w:next w:val="Normln"/>
    <w:link w:val="PodnadpisChar"/>
    <w:qFormat/>
    <w:rsid w:val="006371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637133"/>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645750">
      <w:bodyDiv w:val="1"/>
      <w:marLeft w:val="0"/>
      <w:marRight w:val="0"/>
      <w:marTop w:val="0"/>
      <w:marBottom w:val="0"/>
      <w:divBdr>
        <w:top w:val="none" w:sz="0" w:space="0" w:color="auto"/>
        <w:left w:val="none" w:sz="0" w:space="0" w:color="auto"/>
        <w:bottom w:val="none" w:sz="0" w:space="0" w:color="auto"/>
        <w:right w:val="none" w:sz="0" w:space="0" w:color="auto"/>
      </w:divBdr>
    </w:div>
    <w:div w:id="1883790195">
      <w:bodyDiv w:val="1"/>
      <w:marLeft w:val="0"/>
      <w:marRight w:val="0"/>
      <w:marTop w:val="0"/>
      <w:marBottom w:val="0"/>
      <w:divBdr>
        <w:top w:val="none" w:sz="0" w:space="0" w:color="auto"/>
        <w:left w:val="none" w:sz="0" w:space="0" w:color="auto"/>
        <w:bottom w:val="none" w:sz="0" w:space="0" w:color="auto"/>
        <w:right w:val="none" w:sz="0" w:space="0" w:color="auto"/>
      </w:divBdr>
    </w:div>
    <w:div w:id="1950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esovaV\AppData\Local\Temp\34E62267.doc"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6866C-9A7C-4247-B80B-2A3E57656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34E62267.doc</Template>
  <TotalTime>1</TotalTime>
  <Pages>12</Pages>
  <Words>3535</Words>
  <Characters>20862</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BENEŠOVÁ Veronika, Mgr.</dc:creator>
  <cp:lastModifiedBy>VESELÝ Miroslav, Ing. Bc.</cp:lastModifiedBy>
  <cp:revision>2</cp:revision>
  <cp:lastPrinted>2022-04-04T12:39:00Z</cp:lastPrinted>
  <dcterms:created xsi:type="dcterms:W3CDTF">2022-04-04T14:00:00Z</dcterms:created>
  <dcterms:modified xsi:type="dcterms:W3CDTF">2022-04-04T14:00:00Z</dcterms:modified>
</cp:coreProperties>
</file>