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17" w:rsidRPr="00E24417" w:rsidRDefault="00E24417" w:rsidP="00E24417">
      <w:pPr>
        <w:jc w:val="center"/>
        <w:rPr>
          <w:sz w:val="20"/>
          <w:szCs w:val="20"/>
        </w:rPr>
      </w:pPr>
      <w:r w:rsidRPr="00E24417">
        <w:rPr>
          <w:sz w:val="20"/>
          <w:szCs w:val="20"/>
        </w:rPr>
        <w:t>Znalecký posudek č. 2591</w:t>
      </w:r>
    </w:p>
    <w:p w:rsidR="003F1775" w:rsidRPr="00E24417" w:rsidRDefault="00E24417">
      <w:pPr>
        <w:rPr>
          <w:b/>
          <w:bCs/>
        </w:rPr>
      </w:pPr>
      <w:r>
        <w:rPr>
          <w:b/>
          <w:bCs/>
        </w:rPr>
        <w:t xml:space="preserve">2.2. </w:t>
      </w:r>
      <w:r>
        <w:rPr>
          <w:b/>
          <w:bCs/>
        </w:rPr>
        <w:tab/>
      </w:r>
      <w:r w:rsidR="001E567C" w:rsidRPr="00E24417">
        <w:rPr>
          <w:b/>
          <w:bCs/>
        </w:rPr>
        <w:t>POPIS OCEŇOVANÝCH STAVEB</w:t>
      </w:r>
    </w:p>
    <w:p w:rsidR="001E567C" w:rsidRDefault="001E567C">
      <w:r>
        <w:t>Oceňované stavby, stavební objekty:</w:t>
      </w:r>
    </w:p>
    <w:p w:rsidR="001E567C" w:rsidRPr="00E24417" w:rsidRDefault="001E567C" w:rsidP="00E24417">
      <w:pPr>
        <w:spacing w:after="0" w:line="240" w:lineRule="auto"/>
        <w:rPr>
          <w:i/>
          <w:iCs/>
        </w:rPr>
      </w:pPr>
      <w:r w:rsidRPr="00E24417">
        <w:rPr>
          <w:i/>
          <w:iCs/>
        </w:rPr>
        <w:t>SO 01</w:t>
      </w:r>
      <w:r w:rsidRPr="00E24417">
        <w:rPr>
          <w:i/>
          <w:iCs/>
        </w:rPr>
        <w:tab/>
      </w:r>
      <w:r w:rsidRPr="00E24417">
        <w:rPr>
          <w:i/>
          <w:iCs/>
        </w:rPr>
        <w:tab/>
        <w:t>DOČASNÁ ČOV PRO 850 EO</w:t>
      </w:r>
    </w:p>
    <w:p w:rsidR="001E567C" w:rsidRPr="00E24417" w:rsidRDefault="001E567C" w:rsidP="00E24417">
      <w:pPr>
        <w:spacing w:after="0" w:line="240" w:lineRule="auto"/>
        <w:rPr>
          <w:i/>
          <w:iCs/>
        </w:rPr>
      </w:pPr>
      <w:r w:rsidRPr="00E24417">
        <w:rPr>
          <w:i/>
          <w:iCs/>
        </w:rPr>
        <w:t>SO 01.2</w:t>
      </w:r>
      <w:r w:rsidRPr="00E24417">
        <w:rPr>
          <w:i/>
          <w:iCs/>
        </w:rPr>
        <w:tab/>
      </w:r>
      <w:r w:rsidRPr="00E24417">
        <w:rPr>
          <w:i/>
          <w:iCs/>
        </w:rPr>
        <w:tab/>
        <w:t>KONTEJNEROVÁ ČOV PRO 850 EO</w:t>
      </w:r>
    </w:p>
    <w:p w:rsidR="001E567C" w:rsidRPr="00E24417" w:rsidRDefault="001E567C" w:rsidP="00E24417">
      <w:pPr>
        <w:spacing w:after="0" w:line="240" w:lineRule="auto"/>
        <w:rPr>
          <w:i/>
          <w:iCs/>
        </w:rPr>
      </w:pPr>
      <w:r w:rsidRPr="00E24417">
        <w:rPr>
          <w:i/>
          <w:iCs/>
        </w:rPr>
        <w:t>SO 01.7</w:t>
      </w:r>
      <w:r w:rsidRPr="00E24417">
        <w:rPr>
          <w:i/>
          <w:iCs/>
        </w:rPr>
        <w:tab/>
      </w:r>
      <w:r w:rsidRPr="00E24417">
        <w:rPr>
          <w:i/>
          <w:iCs/>
        </w:rPr>
        <w:tab/>
        <w:t>INTEGROVANÉ HR</w:t>
      </w:r>
      <w:r w:rsidR="00E24417">
        <w:rPr>
          <w:i/>
          <w:iCs/>
        </w:rPr>
        <w:t>U</w:t>
      </w:r>
      <w:r w:rsidRPr="00E24417">
        <w:rPr>
          <w:i/>
          <w:iCs/>
        </w:rPr>
        <w:t>BÉ PŘEDČIŠTĚNÍ IHPES 15</w:t>
      </w:r>
    </w:p>
    <w:p w:rsidR="001E567C" w:rsidRDefault="001E567C"/>
    <w:p w:rsidR="001E567C" w:rsidRPr="00E24417" w:rsidRDefault="001E567C" w:rsidP="00E24417">
      <w:pPr>
        <w:spacing w:after="0" w:line="240" w:lineRule="auto"/>
        <w:rPr>
          <w:b/>
          <w:bCs/>
        </w:rPr>
      </w:pPr>
      <w:r w:rsidRPr="00E24417">
        <w:rPr>
          <w:b/>
          <w:bCs/>
        </w:rPr>
        <w:t>SO 01.2 KONTEJNEROVÁ ČOV PRO 850 EO</w:t>
      </w:r>
    </w:p>
    <w:p w:rsidR="001E567C" w:rsidRDefault="001E567C" w:rsidP="00E24417">
      <w:pPr>
        <w:spacing w:after="120" w:line="240" w:lineRule="auto"/>
        <w:jc w:val="both"/>
      </w:pPr>
      <w:r>
        <w:t>Sdružený objekt biologického čištění</w:t>
      </w:r>
    </w:p>
    <w:p w:rsidR="001E567C" w:rsidRDefault="001E567C" w:rsidP="00E24417">
      <w:pPr>
        <w:spacing w:after="120"/>
        <w:jc w:val="both"/>
      </w:pPr>
      <w:r>
        <w:t xml:space="preserve">Je zastoupen v podobě jedné linky, sestávající se z jednoho kontejnerového </w:t>
      </w:r>
      <w:proofErr w:type="spellStart"/>
      <w:r>
        <w:t>kombibloku</w:t>
      </w:r>
      <w:proofErr w:type="spellEnd"/>
      <w:r>
        <w:t>, obsahujících technologii biologické části ČOV.</w:t>
      </w:r>
    </w:p>
    <w:p w:rsidR="001E567C" w:rsidRDefault="001E567C" w:rsidP="00E24417">
      <w:pPr>
        <w:spacing w:after="120" w:line="240" w:lineRule="auto"/>
        <w:jc w:val="both"/>
      </w:pPr>
      <w:proofErr w:type="spellStart"/>
      <w:r>
        <w:t>Kombiblok</w:t>
      </w:r>
      <w:proofErr w:type="spellEnd"/>
      <w:r>
        <w:t xml:space="preserve"> je uložen na roznášecí základ, provedený ze silničních panelů 3,00 x 1,00 m, síly 150 mm, uložených na štěrkový podklad. Vrchní líc panelového povrchu je na kótě 274,63 </w:t>
      </w:r>
      <w:proofErr w:type="spellStart"/>
      <w:r>
        <w:t>m.n.m</w:t>
      </w:r>
      <w:proofErr w:type="spellEnd"/>
      <w:r>
        <w:t xml:space="preserve">. </w:t>
      </w:r>
      <w:proofErr w:type="spellStart"/>
      <w:r>
        <w:t>Bpv</w:t>
      </w:r>
      <w:proofErr w:type="spellEnd"/>
      <w:r>
        <w:t xml:space="preserve">. Nádrž </w:t>
      </w:r>
      <w:proofErr w:type="spellStart"/>
      <w:r>
        <w:t>kombibloku</w:t>
      </w:r>
      <w:proofErr w:type="spellEnd"/>
      <w:r>
        <w:t xml:space="preserve"> je provedena z ocelové konstrukce s povrchovou úpravou, zajišťující odolnost vůči účinkům odpadní vody s vnějším statickým rámem. Celková síla stěny 65 mm.</w:t>
      </w:r>
    </w:p>
    <w:p w:rsidR="001E567C" w:rsidRDefault="001E567C" w:rsidP="00E24417">
      <w:pPr>
        <w:spacing w:after="120" w:line="240" w:lineRule="auto"/>
        <w:jc w:val="both"/>
      </w:pPr>
      <w:r>
        <w:t xml:space="preserve">Půdorysné rozměry ocelového kontejneru jsou 12,20 x 2,40 m, výška 3,0 m. </w:t>
      </w:r>
    </w:p>
    <w:p w:rsidR="001E567C" w:rsidRDefault="001E567C" w:rsidP="00E24417">
      <w:pPr>
        <w:spacing w:after="120" w:line="240" w:lineRule="auto"/>
        <w:jc w:val="both"/>
      </w:pPr>
      <w:r>
        <w:t xml:space="preserve">Nad horní plochou kontejneru je provedena obslužná lávka z žárově zinkovaného </w:t>
      </w:r>
      <w:proofErr w:type="spellStart"/>
      <w:r>
        <w:t>oc</w:t>
      </w:r>
      <w:proofErr w:type="spellEnd"/>
      <w:r>
        <w:t xml:space="preserve">. materiálu s ochranným zábradlím. Přístup na obslužnou lávku je umožněn ze schodiště situovaného podél vnější stěny kontejnerové ČOV. Schodiště je provedeno z žárově zinkovaného </w:t>
      </w:r>
      <w:proofErr w:type="spellStart"/>
      <w:r>
        <w:t>oc</w:t>
      </w:r>
      <w:proofErr w:type="spellEnd"/>
      <w:r>
        <w:t>. materiálu a má ochranné zábradlí.</w:t>
      </w:r>
    </w:p>
    <w:p w:rsidR="0064158A" w:rsidRDefault="001E567C" w:rsidP="00E24417">
      <w:pPr>
        <w:spacing w:after="120" w:line="240" w:lineRule="auto"/>
        <w:jc w:val="both"/>
      </w:pPr>
      <w:r>
        <w:t xml:space="preserve">Kalojem je řešen jímkou z prefabrikované železobetonové </w:t>
      </w:r>
      <w:r w:rsidR="0064158A">
        <w:t xml:space="preserve">nádrže průměru DN 1500 mm. Založení kalojemu je na kótě čistého dna 270,63 </w:t>
      </w:r>
      <w:proofErr w:type="spellStart"/>
      <w:r w:rsidR="0064158A">
        <w:t>m.n</w:t>
      </w:r>
      <w:r w:rsidR="00E24417">
        <w:t>.</w:t>
      </w:r>
      <w:r w:rsidR="0064158A">
        <w:t>m</w:t>
      </w:r>
      <w:proofErr w:type="spellEnd"/>
      <w:r w:rsidR="0064158A">
        <w:t xml:space="preserve">. Zhlaví kalojemu je vytaženo 300 mm nad okolní terén. </w:t>
      </w:r>
      <w:r w:rsidR="0064158A" w:rsidRPr="00567DBA">
        <w:t>Kalojem je za</w:t>
      </w:r>
      <w:r w:rsidR="00567DBA" w:rsidRPr="00567DBA">
        <w:t>kl</w:t>
      </w:r>
      <w:r w:rsidR="0064158A" w:rsidRPr="00567DBA">
        <w:t>open atypickým poklopem z PP. Kalojem je provzdušňovaný a má objem 6,4 m</w:t>
      </w:r>
      <w:r w:rsidR="0064158A" w:rsidRPr="00567DBA">
        <w:rPr>
          <w:vertAlign w:val="superscript"/>
        </w:rPr>
        <w:t>3</w:t>
      </w:r>
      <w:r w:rsidR="0064158A" w:rsidRPr="00567DBA">
        <w:t>.</w:t>
      </w:r>
      <w:r w:rsidR="0064158A">
        <w:t xml:space="preserve"> </w:t>
      </w:r>
      <w:r w:rsidR="00E24417">
        <w:t>M</w:t>
      </w:r>
      <w:r w:rsidR="0064158A">
        <w:t>aximální hladina v kalojemu je řešena na kótě 277,24 m. n. m. Odtah přebytečné kalové vody je řešen gravitačně případně nuceně kalovým čerpadlem do jímky čerpací stanice.</w:t>
      </w:r>
    </w:p>
    <w:p w:rsidR="001E567C" w:rsidRDefault="001E567C" w:rsidP="00E24417">
      <w:pPr>
        <w:spacing w:after="120" w:line="240" w:lineRule="auto"/>
        <w:jc w:val="both"/>
      </w:pPr>
      <w:r>
        <w:t xml:space="preserve">Vzduch pro provzdušnění kalojemu dodávají dmýchadla pro aeraci </w:t>
      </w:r>
      <w:proofErr w:type="spellStart"/>
      <w:r>
        <w:t>kombibloku</w:t>
      </w:r>
      <w:proofErr w:type="spellEnd"/>
      <w:r>
        <w:t>.</w:t>
      </w:r>
      <w:r w:rsidR="0064158A">
        <w:t xml:space="preserve"> Vzduchové potrubí PPR</w:t>
      </w:r>
      <w:r w:rsidR="00E24417">
        <w:t xml:space="preserve"> </w:t>
      </w:r>
      <w:r w:rsidR="0064158A">
        <w:t>D 32 x 4,4 délky 9,6 m je vedeno po vnější konstrukci kontejneru.</w:t>
      </w:r>
    </w:p>
    <w:p w:rsidR="0064158A" w:rsidRPr="00E24417" w:rsidRDefault="0064158A" w:rsidP="00E24417">
      <w:pPr>
        <w:spacing w:after="120" w:line="240" w:lineRule="auto"/>
        <w:jc w:val="both"/>
      </w:pPr>
      <w:r w:rsidRPr="00E24417">
        <w:t xml:space="preserve">Kontejner byl během provozu dodatečně opatřen pláštěm ze sendvičových tepelně izolačních panelů s PUR jádrem </w:t>
      </w:r>
      <w:proofErr w:type="spellStart"/>
      <w:r w:rsidRPr="00E24417">
        <w:t>tl</w:t>
      </w:r>
      <w:proofErr w:type="spellEnd"/>
      <w:r w:rsidRPr="00E24417">
        <w:t>. 80 mm</w:t>
      </w:r>
      <w:r w:rsidR="00387E1A" w:rsidRPr="00E24417">
        <w:t xml:space="preserve"> (tmavě zelené barvy). Tepelně izolační pancíř byl </w:t>
      </w:r>
      <w:proofErr w:type="spellStart"/>
      <w:r w:rsidR="00387E1A" w:rsidRPr="00E24417">
        <w:t>nakotven</w:t>
      </w:r>
      <w:proofErr w:type="spellEnd"/>
      <w:r w:rsidR="00387E1A" w:rsidRPr="00E24417">
        <w:t xml:space="preserve"> do žeber </w:t>
      </w:r>
      <w:proofErr w:type="spellStart"/>
      <w:r w:rsidR="00387E1A" w:rsidRPr="00E24417">
        <w:t>oc</w:t>
      </w:r>
      <w:proofErr w:type="spellEnd"/>
      <w:r w:rsidR="00387E1A" w:rsidRPr="00E24417">
        <w:t xml:space="preserve">. nádrže prostřednictvím samořezných vrutů a nýtů. Hrany byly opatřeny oplechováním, kotveným nýtováním. Současně byla vybudována jednoduchá </w:t>
      </w:r>
      <w:proofErr w:type="spellStart"/>
      <w:r w:rsidR="00387E1A" w:rsidRPr="00E24417">
        <w:t>nadstřešená</w:t>
      </w:r>
      <w:proofErr w:type="spellEnd"/>
      <w:r w:rsidR="00387E1A" w:rsidRPr="00E24417">
        <w:t xml:space="preserve"> místnost pro obsluhu vnitř</w:t>
      </w:r>
      <w:r w:rsidR="00E24417">
        <w:t>n</w:t>
      </w:r>
      <w:r w:rsidR="00387E1A" w:rsidRPr="00E24417">
        <w:t xml:space="preserve">ích půdorysných rozměrů cca 1,0 m x 2,45 m. Světlá výška místnosti je 4,18 m. Nosná konstrukce místnosti je vytvořena z prostorového </w:t>
      </w:r>
      <w:proofErr w:type="spellStart"/>
      <w:r w:rsidR="00387E1A" w:rsidRPr="00E24417">
        <w:t>oc</w:t>
      </w:r>
      <w:proofErr w:type="spellEnd"/>
      <w:r w:rsidR="00387E1A" w:rsidRPr="00E24417">
        <w:t xml:space="preserve">. svařence </w:t>
      </w:r>
      <w:proofErr w:type="spellStart"/>
      <w:r w:rsidR="00387E1A" w:rsidRPr="00E24417">
        <w:t>jeklových</w:t>
      </w:r>
      <w:proofErr w:type="spellEnd"/>
      <w:r w:rsidR="00387E1A" w:rsidRPr="00E24417">
        <w:t xml:space="preserve"> profilů 40 x 60 mm, které jsou přikotveny k </w:t>
      </w:r>
      <w:proofErr w:type="spellStart"/>
      <w:r w:rsidR="00387E1A" w:rsidRPr="00E24417">
        <w:t>oc</w:t>
      </w:r>
      <w:proofErr w:type="spellEnd"/>
      <w:r w:rsidR="00387E1A" w:rsidRPr="00E24417">
        <w:t xml:space="preserve">. plášti kontejneru ČOV a opláštěny </w:t>
      </w:r>
      <w:proofErr w:type="spellStart"/>
      <w:r w:rsidR="00387E1A" w:rsidRPr="00E24417">
        <w:t>izol</w:t>
      </w:r>
      <w:proofErr w:type="spellEnd"/>
      <w:r w:rsidR="00387E1A" w:rsidRPr="00E24417">
        <w:t xml:space="preserve">. </w:t>
      </w:r>
      <w:r w:rsidR="00E24417">
        <w:t>p</w:t>
      </w:r>
      <w:r w:rsidR="00387E1A" w:rsidRPr="00E24417">
        <w:t>anely. Zastřešení v podobě jednoduché pultové střechy j</w:t>
      </w:r>
      <w:r w:rsidR="00256602">
        <w:t>e</w:t>
      </w:r>
      <w:r w:rsidR="00387E1A" w:rsidRPr="00E24417">
        <w:t xml:space="preserve"> opět realizováno z izolačního panelu. Nosná konstrukce byla osazena na podlahu ze stávajících podkladních panelů </w:t>
      </w:r>
      <w:proofErr w:type="spellStart"/>
      <w:r w:rsidR="00387E1A" w:rsidRPr="00E24417">
        <w:t>kombibloku</w:t>
      </w:r>
      <w:proofErr w:type="spellEnd"/>
      <w:r w:rsidR="00387E1A" w:rsidRPr="00E24417">
        <w:t xml:space="preserve"> ČOV. Vstup je řešen jedním dveřním otvorem se standartní </w:t>
      </w:r>
      <w:proofErr w:type="spellStart"/>
      <w:r w:rsidR="00387E1A" w:rsidRPr="00E24417">
        <w:t>oc</w:t>
      </w:r>
      <w:proofErr w:type="spellEnd"/>
      <w:r w:rsidR="00387E1A" w:rsidRPr="00E24417">
        <w:t>. zárubní 600 x 1970 mm. Místnost je vybavena umyvadlem a vnitřními el. instalačními rozvody.</w:t>
      </w:r>
    </w:p>
    <w:p w:rsidR="00387E1A" w:rsidRPr="00E24417" w:rsidRDefault="00387E1A" w:rsidP="001E567C">
      <w:pPr>
        <w:spacing w:after="0"/>
        <w:jc w:val="both"/>
      </w:pPr>
      <w:r w:rsidRPr="00567DBA">
        <w:t>Kotevní bod</w:t>
      </w:r>
      <w:r w:rsidR="00567DBA" w:rsidRPr="00567DBA">
        <w:t>y</w:t>
      </w:r>
      <w:r w:rsidRPr="00567DBA">
        <w:t xml:space="preserve"> pro manipulaci s ČOV jsou zakryty </w:t>
      </w:r>
      <w:proofErr w:type="spellStart"/>
      <w:r w:rsidRPr="00567DBA">
        <w:t>opláštěním</w:t>
      </w:r>
      <w:proofErr w:type="spellEnd"/>
      <w:r w:rsidRPr="00567DBA">
        <w:t>. Rozvaděče jsou umístěny na opláštění</w:t>
      </w:r>
      <w:bookmarkStart w:id="0" w:name="_GoBack"/>
      <w:bookmarkEnd w:id="0"/>
      <w:r w:rsidRPr="00E24417">
        <w:t xml:space="preserve"> kontejneru.</w:t>
      </w:r>
    </w:p>
    <w:p w:rsidR="00387E1A" w:rsidRDefault="00387E1A" w:rsidP="001E567C">
      <w:pPr>
        <w:spacing w:after="0"/>
        <w:jc w:val="both"/>
        <w:rPr>
          <w:b/>
          <w:bCs/>
        </w:rPr>
      </w:pPr>
    </w:p>
    <w:p w:rsidR="00387E1A" w:rsidRPr="00E25145" w:rsidRDefault="00387E1A" w:rsidP="001E567C">
      <w:pPr>
        <w:spacing w:after="0"/>
        <w:jc w:val="both"/>
        <w:rPr>
          <w:b/>
          <w:bCs/>
        </w:rPr>
      </w:pPr>
      <w:r>
        <w:rPr>
          <w:b/>
          <w:bCs/>
        </w:rPr>
        <w:t xml:space="preserve">SO 01.7 INTEGROVANÉ HRUBÉ PŘEDČIŠTĚNÍ IHPES </w:t>
      </w:r>
      <w:proofErr w:type="gramStart"/>
      <w:r>
        <w:rPr>
          <w:b/>
          <w:bCs/>
        </w:rPr>
        <w:t>15 – V</w:t>
      </w:r>
      <w:proofErr w:type="gramEnd"/>
      <w:r>
        <w:rPr>
          <w:b/>
          <w:bCs/>
        </w:rPr>
        <w:t> SOUČASNÉ DOBĚ NENÍ PROVOZOVÁNO</w:t>
      </w:r>
    </w:p>
    <w:p w:rsidR="00387E1A" w:rsidRDefault="00387E1A" w:rsidP="00256602">
      <w:pPr>
        <w:jc w:val="both"/>
      </w:pPr>
      <w:r>
        <w:t xml:space="preserve">Jedná se o v současné době neprovozované technologické zařízení určené pro hrubé předčištění odpadních vod s funkcí zachycení </w:t>
      </w:r>
      <w:proofErr w:type="spellStart"/>
      <w:r>
        <w:t>shrabků</w:t>
      </w:r>
      <w:proofErr w:type="spellEnd"/>
      <w:r>
        <w:t xml:space="preserve"> a jejich odvodnění lisováním a separací písku. Typ zařízení: </w:t>
      </w:r>
      <w:proofErr w:type="spellStart"/>
      <w:r>
        <w:t>Fontana</w:t>
      </w:r>
      <w:proofErr w:type="spellEnd"/>
      <w:r>
        <w:t xml:space="preserve"> IHPES 15 (Q 15 l/s). Původní používané zařízení prošlo repasí realizovanou u výrobce, bylo osazeno v areálu ČOV, nikdy však nedošlo k jeho opětovnému uvedení do technického procesu čištění odpadních vod v rámci ČOV Raduň. Zařízení je vybaveno vlastním technologickým rozvaděčem. V současné době (01/2019) je technologický celek uskladněn v areálu dočasné ČOV.</w:t>
      </w:r>
    </w:p>
    <w:sectPr w:rsidR="00387E1A" w:rsidSect="002566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7C"/>
    <w:rsid w:val="001E567C"/>
    <w:rsid w:val="00256602"/>
    <w:rsid w:val="00387E1A"/>
    <w:rsid w:val="003F1775"/>
    <w:rsid w:val="00567DBA"/>
    <w:rsid w:val="0064158A"/>
    <w:rsid w:val="00E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67E8"/>
  <w15:chartTrackingRefBased/>
  <w15:docId w15:val="{E6355B29-28E5-4DCD-B155-7BAB8661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BFCDF-6C11-4D61-8381-D8210EA4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2021-10-19T08:15:00Z</dcterms:created>
  <dcterms:modified xsi:type="dcterms:W3CDTF">2022-02-17T11:38:00Z</dcterms:modified>
</cp:coreProperties>
</file>