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1528E" w14:textId="77777777" w:rsidR="009D7999" w:rsidRPr="006B601F" w:rsidRDefault="009D7999" w:rsidP="00366771">
      <w:pPr>
        <w:pStyle w:val="Nadpis1"/>
        <w:spacing w:before="240" w:after="240" w:line="240" w:lineRule="auto"/>
        <w:jc w:val="both"/>
        <w:rPr>
          <w:rFonts w:ascii="Arial Narrow" w:eastAsia="Arial Narrow" w:hAnsi="Arial Narrow" w:cs="Arial Narrow"/>
          <w:color w:val="2E75B5"/>
          <w:sz w:val="28"/>
          <w:szCs w:val="28"/>
          <w:lang w:val="cs-CZ"/>
        </w:rPr>
      </w:pPr>
      <w:bookmarkStart w:id="0" w:name="_heading=h.gjdgxs" w:colFirst="0" w:colLast="0"/>
      <w:bookmarkEnd w:id="0"/>
      <w:r w:rsidRPr="006B601F">
        <w:rPr>
          <w:rFonts w:ascii="Arial Narrow" w:eastAsia="Arial Narrow" w:hAnsi="Arial Narrow" w:cs="Arial Narrow"/>
          <w:color w:val="2E75B5"/>
          <w:sz w:val="28"/>
          <w:szCs w:val="28"/>
          <w:lang w:val="cs-CZ"/>
        </w:rPr>
        <w:t>Financování Chytrého města ze strany SMO &amp; VNG International</w:t>
      </w:r>
    </w:p>
    <w:p w14:paraId="5748C98E" w14:textId="77777777" w:rsidR="009D7999" w:rsidRPr="006B601F" w:rsidRDefault="009D7999" w:rsidP="00366771">
      <w:pPr>
        <w:pStyle w:val="Nadpis2"/>
        <w:shd w:val="clear" w:color="auto" w:fill="D9D9D9" w:themeFill="background1" w:themeFillShade="D9"/>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GALAXITY</w:t>
      </w:r>
    </w:p>
    <w:p w14:paraId="1E6940BA" w14:textId="77777777" w:rsidR="009D7999" w:rsidRPr="006B601F" w:rsidRDefault="009D7999" w:rsidP="00366771">
      <w:pPr>
        <w:pStyle w:val="Nadpis2"/>
        <w:shd w:val="clear" w:color="auto" w:fill="D9D9D9" w:themeFill="background1" w:themeFillShade="D9"/>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 xml:space="preserve">Popis úspěšně vybraného projektu v rámci programu Horizont 2020 </w:t>
      </w:r>
    </w:p>
    <w:p w14:paraId="46E4E7E0" w14:textId="77777777" w:rsidR="009D7999" w:rsidRPr="006B601F" w:rsidRDefault="009D7999" w:rsidP="00366771">
      <w:pPr>
        <w:spacing w:before="240" w:after="240" w:line="240" w:lineRule="auto"/>
        <w:jc w:val="both"/>
        <w:rPr>
          <w:rFonts w:ascii="Arial Narrow" w:eastAsia="Arial Narrow" w:hAnsi="Arial Narrow" w:cs="Arial Narrow"/>
          <w:sz w:val="12"/>
          <w:szCs w:val="12"/>
          <w:highlight w:val="white"/>
          <w:lang w:val="cs-CZ"/>
        </w:rPr>
      </w:pPr>
    </w:p>
    <w:p w14:paraId="56A06114" w14:textId="77777777" w:rsidR="009D7999" w:rsidRPr="006B601F" w:rsidRDefault="009D7999" w:rsidP="00366771">
      <w:pPr>
        <w:pBdr>
          <w:top w:val="single" w:sz="4" w:space="1" w:color="000000"/>
        </w:pBdr>
        <w:spacing w:before="240" w:line="240" w:lineRule="auto"/>
        <w:jc w:val="both"/>
        <w:rPr>
          <w:rFonts w:ascii="Arial Narrow" w:eastAsia="Arial Narrow" w:hAnsi="Arial Narrow" w:cs="Arial Narrow"/>
          <w:sz w:val="12"/>
          <w:szCs w:val="12"/>
          <w:lang w:val="cs-CZ"/>
        </w:rPr>
      </w:pPr>
    </w:p>
    <w:p w14:paraId="61B91AE6" w14:textId="77777777" w:rsidR="009D7999" w:rsidRPr="006B601F" w:rsidRDefault="009D7999" w:rsidP="00366771">
      <w:pPr>
        <w:tabs>
          <w:tab w:val="left" w:pos="1701"/>
        </w:tabs>
        <w:spacing w:before="240" w:after="240" w:line="240" w:lineRule="auto"/>
        <w:ind w:left="1701" w:hanging="1701"/>
        <w:jc w:val="both"/>
        <w:rPr>
          <w:rFonts w:ascii="Arial Narrow" w:eastAsia="Arial Narrow" w:hAnsi="Arial Narrow" w:cs="Arial Narrow"/>
          <w:sz w:val="32"/>
          <w:szCs w:val="32"/>
          <w:lang w:val="cs-CZ"/>
        </w:rPr>
      </w:pPr>
      <w:r w:rsidRPr="006B601F">
        <w:rPr>
          <w:rFonts w:ascii="Arial Narrow" w:eastAsia="Arial Narrow" w:hAnsi="Arial Narrow" w:cs="Arial Narrow"/>
          <w:b/>
          <w:color w:val="2E75B5"/>
          <w:sz w:val="32"/>
          <w:szCs w:val="32"/>
          <w:lang w:val="cs-CZ"/>
        </w:rPr>
        <w:t>Název projektu:</w:t>
      </w:r>
      <w:r w:rsidRPr="006B601F">
        <w:rPr>
          <w:rFonts w:ascii="Arial Narrow" w:eastAsia="Arial Narrow" w:hAnsi="Arial Narrow" w:cs="Arial Narrow"/>
          <w:b/>
          <w:bCs/>
          <w:sz w:val="32"/>
          <w:szCs w:val="32"/>
          <w:lang w:val="cs-CZ"/>
        </w:rPr>
        <w:tab/>
      </w:r>
      <w:r w:rsidRPr="006B601F">
        <w:rPr>
          <w:rFonts w:ascii="Arial Narrow" w:eastAsia="Arial Narrow" w:hAnsi="Arial Narrow" w:cs="Arial Narrow"/>
          <w:sz w:val="32"/>
          <w:szCs w:val="32"/>
          <w:lang w:val="cs-CZ"/>
        </w:rPr>
        <w:t>GALAXITY</w:t>
      </w:r>
    </w:p>
    <w:p w14:paraId="1549D335" w14:textId="77777777" w:rsidR="009D7999" w:rsidRPr="006B601F" w:rsidRDefault="009D7999" w:rsidP="00366771">
      <w:pPr>
        <w:tabs>
          <w:tab w:val="left" w:pos="1701"/>
        </w:tabs>
        <w:spacing w:before="240" w:after="240" w:line="240" w:lineRule="auto"/>
        <w:ind w:left="1701" w:hanging="1701"/>
        <w:jc w:val="both"/>
        <w:rPr>
          <w:rFonts w:ascii="Arial Narrow" w:eastAsia="Arial Narrow" w:hAnsi="Arial Narrow" w:cs="Arial Narrow"/>
          <w:sz w:val="32"/>
          <w:szCs w:val="32"/>
          <w:lang w:val="cs-CZ"/>
        </w:rPr>
      </w:pPr>
      <w:r w:rsidRPr="006B601F">
        <w:rPr>
          <w:rFonts w:ascii="Arial Narrow" w:eastAsia="Arial Narrow" w:hAnsi="Arial Narrow" w:cs="Arial Narrow"/>
          <w:b/>
          <w:color w:val="2E75B5"/>
          <w:sz w:val="32"/>
          <w:szCs w:val="32"/>
          <w:lang w:val="cs-CZ"/>
        </w:rPr>
        <w:t>Akronym:</w:t>
      </w:r>
      <w:r w:rsidRPr="006B601F">
        <w:rPr>
          <w:rFonts w:ascii="Arial Narrow" w:eastAsia="Arial Narrow" w:hAnsi="Arial Narrow" w:cs="Arial Narrow"/>
          <w:b/>
          <w:sz w:val="32"/>
          <w:szCs w:val="32"/>
          <w:lang w:val="cs-CZ"/>
        </w:rPr>
        <w:tab/>
      </w:r>
      <w:r w:rsidRPr="006B601F">
        <w:rPr>
          <w:rFonts w:ascii="Arial Narrow" w:eastAsia="Arial Narrow" w:hAnsi="Arial Narrow" w:cs="Arial Narrow"/>
          <w:sz w:val="32"/>
          <w:szCs w:val="32"/>
          <w:lang w:val="cs-CZ"/>
        </w:rPr>
        <w:t>GALAXITY</w:t>
      </w:r>
    </w:p>
    <w:p w14:paraId="4C385013"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Výzva řešená projektem</w:t>
      </w:r>
    </w:p>
    <w:p w14:paraId="2764CF1B" w14:textId="0AD41E62"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Účelem projektu GALAXITY spadajícího do pracovního programu Smart City and </w:t>
      </w:r>
      <w:proofErr w:type="spellStart"/>
      <w:r w:rsidRPr="006B601F">
        <w:rPr>
          <w:rFonts w:ascii="Arial Narrow" w:eastAsia="Arial Narrow" w:hAnsi="Arial Narrow" w:cs="Arial Narrow"/>
          <w:lang w:val="cs-CZ"/>
        </w:rPr>
        <w:t>Communities</w:t>
      </w:r>
      <w:proofErr w:type="spellEnd"/>
      <w:r w:rsidR="006B601F" w:rsidRPr="006B601F">
        <w:rPr>
          <w:rFonts w:ascii="Arial Narrow" w:eastAsia="Arial Narrow" w:hAnsi="Arial Narrow" w:cs="Arial Narrow"/>
          <w:lang w:val="cs-CZ"/>
        </w:rPr>
        <w:t xml:space="preserve"> (SCC) („Chytré město a obce</w:t>
      </w:r>
      <w:r w:rsidRPr="006B601F">
        <w:rPr>
          <w:rFonts w:ascii="Arial Narrow" w:eastAsia="Arial Narrow" w:hAnsi="Arial Narrow" w:cs="Arial Narrow"/>
          <w:lang w:val="cs-CZ"/>
        </w:rPr>
        <w:t xml:space="preserve">“ v rámci Horizontu 2020 </w:t>
      </w:r>
      <w:r w:rsidRPr="006B601F">
        <w:rPr>
          <w:rFonts w:ascii="Arial Narrow" w:eastAsia="Arial Narrow" w:hAnsi="Arial Narrow" w:cs="Arial Narrow"/>
          <w:b/>
          <w:bCs/>
          <w:lang w:val="cs-CZ"/>
        </w:rPr>
        <w:t>je vytvoření příkladných, inovativních a živých energeticky plusových městských čtvrtí (PED)</w:t>
      </w:r>
      <w:r w:rsidRPr="006B601F">
        <w:rPr>
          <w:rFonts w:ascii="Arial Narrow" w:eastAsia="Arial Narrow" w:hAnsi="Arial Narrow" w:cs="Arial Narrow"/>
          <w:lang w:val="cs-CZ"/>
        </w:rPr>
        <w:t>, což významným způsobem přispěje k urychlení jejich široké replikace a zavádění v celé Evropě do roku 2050 a celkově pak k chytrému přechodu na udržitelné energie ve městech. Aby byla zajištěna soudržnost a maximální množství příležitostí, bude projekt fungovat na třech různých úrovních, přičemž bude úzce spo</w:t>
      </w:r>
      <w:r w:rsidR="006B601F" w:rsidRPr="006B601F">
        <w:rPr>
          <w:rFonts w:ascii="Arial Narrow" w:eastAsia="Arial Narrow" w:hAnsi="Arial Narrow" w:cs="Arial Narrow"/>
          <w:lang w:val="cs-CZ"/>
        </w:rPr>
        <w:t>lupracovat s místními obcemi (komunitami)</w:t>
      </w:r>
      <w:r w:rsidRPr="006B601F">
        <w:rPr>
          <w:rFonts w:ascii="Arial Narrow" w:eastAsia="Arial Narrow" w:hAnsi="Arial Narrow" w:cs="Arial Narrow"/>
          <w:lang w:val="cs-CZ"/>
        </w:rPr>
        <w:t>, hlavními zúčastněnými stranami a místními samosprávami:</w:t>
      </w:r>
    </w:p>
    <w:p w14:paraId="616A0F5B"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1. </w:t>
      </w:r>
      <w:r w:rsidRPr="006B601F">
        <w:rPr>
          <w:rFonts w:ascii="Arial Narrow" w:eastAsia="Arial Narrow" w:hAnsi="Arial Narrow" w:cs="Arial Narrow"/>
          <w:b/>
          <w:bCs/>
          <w:lang w:val="cs-CZ"/>
        </w:rPr>
        <w:t>Místní rozměr PED</w:t>
      </w:r>
      <w:r w:rsidRPr="006B601F">
        <w:rPr>
          <w:rFonts w:ascii="Arial Narrow" w:eastAsia="Arial Narrow" w:hAnsi="Arial Narrow" w:cs="Arial Narrow"/>
          <w:lang w:val="cs-CZ"/>
        </w:rPr>
        <w:t>, prostřednictvím řešení budov, energetické infrastruktury, složek informační a komunikační technologie (IKT), problémů uživatelů a témat souvisejících s mobilitou až po dosažení kladné roční energetické bilance;</w:t>
      </w:r>
    </w:p>
    <w:p w14:paraId="3CDBFA03"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2. </w:t>
      </w:r>
      <w:r w:rsidRPr="006B601F">
        <w:rPr>
          <w:rFonts w:ascii="Arial Narrow" w:eastAsia="Arial Narrow" w:hAnsi="Arial Narrow" w:cs="Arial Narrow"/>
          <w:b/>
          <w:bCs/>
          <w:lang w:val="cs-CZ"/>
        </w:rPr>
        <w:t>Celkový obrázek celého města, vytvořením strategické vize města pro rok 2050</w:t>
      </w:r>
      <w:r w:rsidRPr="006B601F">
        <w:rPr>
          <w:rFonts w:ascii="Arial Narrow" w:eastAsia="Arial Narrow" w:hAnsi="Arial Narrow" w:cs="Arial Narrow"/>
          <w:lang w:val="cs-CZ"/>
        </w:rPr>
        <w:t>, která bude odpovídat cílům OSN v oblasti udržitelného rozvoje a agendě EU týkající se měst;</w:t>
      </w:r>
    </w:p>
    <w:p w14:paraId="5E132AC4" w14:textId="0318626A"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3. </w:t>
      </w:r>
      <w:r w:rsidRPr="006B601F">
        <w:rPr>
          <w:rFonts w:ascii="Arial Narrow" w:eastAsia="Arial Narrow" w:hAnsi="Arial Narrow" w:cs="Arial Narrow"/>
          <w:b/>
          <w:bCs/>
          <w:lang w:val="cs-CZ"/>
        </w:rPr>
        <w:t xml:space="preserve">Široká evropská galaxie chytrých </w:t>
      </w:r>
      <w:r w:rsidR="006B601F" w:rsidRPr="006B601F">
        <w:rPr>
          <w:rFonts w:ascii="Arial Narrow" w:eastAsia="Arial Narrow" w:hAnsi="Arial Narrow" w:cs="Arial Narrow"/>
          <w:b/>
          <w:bCs/>
          <w:lang w:val="cs-CZ"/>
        </w:rPr>
        <w:t>měst a obcí</w:t>
      </w:r>
      <w:r w:rsidRPr="006B601F">
        <w:rPr>
          <w:rFonts w:ascii="Arial Narrow" w:eastAsia="Arial Narrow" w:hAnsi="Arial Narrow" w:cs="Arial Narrow"/>
          <w:b/>
          <w:bCs/>
          <w:lang w:val="cs-CZ"/>
        </w:rPr>
        <w:t xml:space="preserve"> </w:t>
      </w:r>
      <w:r w:rsidRPr="006B601F">
        <w:rPr>
          <w:rFonts w:ascii="Arial Narrow" w:eastAsia="Arial Narrow" w:hAnsi="Arial Narrow" w:cs="Arial Narrow"/>
          <w:lang w:val="cs-CZ"/>
        </w:rPr>
        <w:t>(SCC), na základě spolupráce s již běžícími vybranými projekty a demo městy.</w:t>
      </w:r>
    </w:p>
    <w:p w14:paraId="205C8DB4"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Cíl projektu</w:t>
      </w:r>
    </w:p>
    <w:p w14:paraId="19B4E678"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Díky úzké spolupráci s místními samosprávami, zúčastněnými stranami a útvary územního plánování města se tyto seznámí s tím, jak lze zajistit větší integraci energetických systémů v již existujícím a hustě osídleném městském prostředí a jakým způsobem města mohou cíle chytrého a udržitelného přechodu na městskou energii dosáhnout rychleji, než si myslí. Výsledkem budou nové obchodní příležitosti pro investory a kvalitní </w:t>
      </w:r>
      <w:proofErr w:type="gramStart"/>
      <w:r w:rsidRPr="006B601F">
        <w:rPr>
          <w:rFonts w:ascii="Arial Narrow" w:eastAsia="Arial Narrow" w:hAnsi="Arial Narrow" w:cs="Arial Narrow"/>
          <w:lang w:val="cs-CZ"/>
        </w:rPr>
        <w:t>život  občanů</w:t>
      </w:r>
      <w:proofErr w:type="gramEnd"/>
      <w:r w:rsidRPr="006B601F">
        <w:rPr>
          <w:rFonts w:ascii="Arial Narrow" w:eastAsia="Arial Narrow" w:hAnsi="Arial Narrow" w:cs="Arial Narrow"/>
          <w:lang w:val="cs-CZ"/>
        </w:rPr>
        <w:t xml:space="preserve">. </w:t>
      </w:r>
      <w:r w:rsidRPr="006B601F">
        <w:rPr>
          <w:rFonts w:ascii="Arial Narrow" w:eastAsia="Arial Narrow" w:hAnsi="Arial Narrow" w:cs="Arial Narrow"/>
          <w:b/>
          <w:bCs/>
          <w:lang w:val="cs-CZ"/>
        </w:rPr>
        <w:t>Pozitivní energie je více než jen fyzická hodnota. Je to závan inovace ve městech.</w:t>
      </w:r>
    </w:p>
    <w:p w14:paraId="4BFA4649"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Nyní podrobně uvedeme, jak se GALAXITY zásadně odlišuje od předchozích projektů FP7 a H2020:</w:t>
      </w:r>
    </w:p>
    <w:p w14:paraId="5B673D4D"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1. V této páté výzvě k předložení „majákových“ (</w:t>
      </w:r>
      <w:proofErr w:type="spellStart"/>
      <w:r w:rsidRPr="006B601F">
        <w:rPr>
          <w:rFonts w:ascii="Arial Narrow" w:eastAsia="Arial Narrow" w:hAnsi="Arial Narrow" w:cs="Arial Narrow"/>
          <w:lang w:val="cs-CZ"/>
        </w:rPr>
        <w:t>lighthouse</w:t>
      </w:r>
      <w:proofErr w:type="spellEnd"/>
      <w:r w:rsidRPr="006B601F">
        <w:rPr>
          <w:rFonts w:ascii="Arial Narrow" w:eastAsia="Arial Narrow" w:hAnsi="Arial Narrow" w:cs="Arial Narrow"/>
          <w:lang w:val="cs-CZ"/>
        </w:rPr>
        <w:t xml:space="preserve">) projektů </w:t>
      </w:r>
      <w:proofErr w:type="gramStart"/>
      <w:r w:rsidRPr="006B601F">
        <w:rPr>
          <w:rFonts w:ascii="Arial Narrow" w:eastAsia="Arial Narrow" w:hAnsi="Arial Narrow" w:cs="Arial Narrow"/>
          <w:b/>
          <w:bCs/>
          <w:lang w:val="cs-CZ"/>
        </w:rPr>
        <w:t>se</w:t>
      </w:r>
      <w:proofErr w:type="gramEnd"/>
      <w:r w:rsidRPr="006B601F">
        <w:rPr>
          <w:rFonts w:ascii="Arial Narrow" w:eastAsia="Arial Narrow" w:hAnsi="Arial Narrow" w:cs="Arial Narrow"/>
          <w:b/>
          <w:bCs/>
          <w:lang w:val="cs-CZ"/>
        </w:rPr>
        <w:t xml:space="preserve"> zaměření radikálně přesouvá od budovy, která se na základě aktivního a pasivního řešení stává NZEB („budova s téměř nulovou spotřebou energie“, ke komplexnímu uspořádání energeticky plusových městských čtvrtí (PED)</w:t>
      </w:r>
      <w:r w:rsidRPr="006B601F">
        <w:rPr>
          <w:rFonts w:ascii="Arial Narrow" w:eastAsia="Arial Narrow" w:hAnsi="Arial Narrow" w:cs="Arial Narrow"/>
          <w:lang w:val="cs-CZ"/>
        </w:rPr>
        <w:t xml:space="preserve">. PED jsou řešeny integrováním energetické infrastruktury (tepelné s elektrickou a tradičních zdrojů s obnovitelnými zdroji), propojením zejména stávajících budov různého stáří a využití (výhody plynoucí z jejich různé spotřeby), zavedením systémů ukládání energie (pro elektřinu, ohřeb a chlazení), přepracováním energetických systémů (z centralizované výroby na distribuovanou výrobu, což umožňuje zapojení proaktivních spotřebitelů), integrací konceptu e-mobility (veřejná i soukromá vozidla). V projektu GALAXITY se přizpůsobená, správně navržená řešení IKT spojená se širokou </w:t>
      </w:r>
      <w:r w:rsidRPr="006B601F">
        <w:rPr>
          <w:rFonts w:ascii="Arial Narrow" w:eastAsia="Arial Narrow" w:hAnsi="Arial Narrow" w:cs="Arial Narrow"/>
          <w:lang w:val="cs-CZ"/>
        </w:rPr>
        <w:lastRenderedPageBreak/>
        <w:t xml:space="preserve">interakcí a zapojením uživatelů stávají klíčovými pro překonání překážek pro implementování těchto inovativních systémů. </w:t>
      </w:r>
      <w:r w:rsidRPr="006B601F">
        <w:rPr>
          <w:rFonts w:ascii="Arial Narrow" w:eastAsia="Arial Narrow" w:hAnsi="Arial Narrow" w:cs="Arial Narrow"/>
          <w:b/>
          <w:bCs/>
          <w:lang w:val="cs-CZ"/>
        </w:rPr>
        <w:t>Úrovně energetické náročnosti současných stavebních předpisů EU jsou zastaralé. Na druhou stranu existují efektivní obchodní modely, které podporují uvádění řešení testovaných v PED na trh.</w:t>
      </w:r>
    </w:p>
    <w:p w14:paraId="22A7AA8F"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2. </w:t>
      </w:r>
      <w:r w:rsidRPr="006B601F">
        <w:rPr>
          <w:rFonts w:ascii="Arial Narrow" w:eastAsia="Arial Narrow" w:hAnsi="Arial Narrow" w:cs="Arial Narrow"/>
          <w:b/>
          <w:bCs/>
          <w:lang w:val="cs-CZ"/>
        </w:rPr>
        <w:t>Doba rychlých projektů je u konce.</w:t>
      </w:r>
      <w:r w:rsidRPr="006B601F">
        <w:rPr>
          <w:rFonts w:ascii="Arial Narrow" w:eastAsia="Arial Narrow" w:hAnsi="Arial Narrow" w:cs="Arial Narrow"/>
          <w:lang w:val="cs-CZ"/>
        </w:rPr>
        <w:t xml:space="preserve"> V rámci projektu GALAXITY nebudou vytvářena pouze řešení, která lze teoreticky replikovat v jiném kontextu v rámci města nebo je bude možné i dále rozšířit. Vytvořením vize města pro rok 2050 pak projekt navrhne plán celkového přechodu na chytrou energii ve městě (v majákových a navazujících projektech), včetně dalších PED. Toho bude dosaženo participativním přístupem, kdy partneři projektu budou jednat jako facilitátoři procesu, aniž by nahradili místní plánovací oddělení a stáli nad přáními občanské společnosti a místní ekonomiky. </w:t>
      </w:r>
      <w:r w:rsidRPr="006B601F">
        <w:rPr>
          <w:rFonts w:ascii="Arial Narrow" w:eastAsia="Arial Narrow" w:hAnsi="Arial Narrow" w:cs="Arial Narrow"/>
          <w:b/>
          <w:bCs/>
          <w:lang w:val="cs-CZ"/>
        </w:rPr>
        <w:t>Místní profesionálové, činitelé s rozhodovacími pravomocemi a zúčastněné strany zvyšují své povědomí o městské energii a jsou schopni samostatně určovat nejpravděpodobnější občansky orientované scénáře a opatření.</w:t>
      </w:r>
    </w:p>
    <w:p w14:paraId="154705E5" w14:textId="776A5290"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3. Z jednotlivých vynikajících zkušeností z celé Evropy (</w:t>
      </w:r>
      <w:r w:rsidR="006B601F">
        <w:rPr>
          <w:rFonts w:ascii="Arial Narrow" w:eastAsia="Arial Narrow" w:hAnsi="Arial Narrow" w:cs="Arial Narrow"/>
          <w:lang w:val="cs-CZ"/>
        </w:rPr>
        <w:t>kde každé z</w:t>
      </w:r>
      <w:r w:rsidRPr="006B601F">
        <w:rPr>
          <w:rFonts w:ascii="Arial Narrow" w:eastAsia="Arial Narrow" w:hAnsi="Arial Narrow" w:cs="Arial Narrow"/>
          <w:lang w:val="cs-CZ"/>
        </w:rPr>
        <w:t xml:space="preserve"> 36 SSC demo měst spoléhá na své vlastní schéma v rámci projektu) se stává koherentní a propojená skupina projektů, které přispívají k </w:t>
      </w:r>
      <w:r w:rsidRPr="006B601F">
        <w:rPr>
          <w:rFonts w:ascii="Arial Narrow" w:eastAsia="Arial Narrow" w:hAnsi="Arial Narrow" w:cs="Arial Narrow"/>
          <w:b/>
          <w:bCs/>
          <w:lang w:val="cs-CZ"/>
        </w:rPr>
        <w:t>vykreslení evropské galaxie chytrých měst a energeticky plusových čtvrtí</w:t>
      </w:r>
      <w:r w:rsidRPr="006B601F">
        <w:rPr>
          <w:rFonts w:ascii="Arial Narrow" w:eastAsia="Arial Narrow" w:hAnsi="Arial Narrow" w:cs="Arial Narrow"/>
          <w:lang w:val="cs-CZ"/>
        </w:rPr>
        <w:t xml:space="preserve">, konečně také včetně východoevropských zemí, jež jsou však zatím dotknuté pouze okrajově. Toho bude dosaženo na základě pečlivě uzavřené spolupráce: mezi místními partnery v rámci projektu GALAXITY („majáková“ města budou úzce spolupracovat s navazujícími městy) a dalšími vybranými iniciativami (např. SCC FP7 a program Horizont, koordinační a podpůrné akce SCC, EIP-SCC). </w:t>
      </w:r>
      <w:r w:rsidRPr="006B601F">
        <w:rPr>
          <w:rFonts w:ascii="Arial Narrow" w:eastAsia="Arial Narrow" w:hAnsi="Arial Narrow" w:cs="Arial Narrow"/>
          <w:b/>
          <w:bCs/>
          <w:lang w:val="cs-CZ"/>
        </w:rPr>
        <w:t>Vzájemné učení a proaktivní předávání znalostí na vysoké vědecké úrovni, už žádná vágní prohlášení o záměru.</w:t>
      </w:r>
    </w:p>
    <w:p w14:paraId="60B9E2C7"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Jak vyžaduje pracovní program SCC, projekt GALAXITY identifikuje</w:t>
      </w:r>
      <w:r w:rsidRPr="006B601F">
        <w:rPr>
          <w:rFonts w:ascii="Arial Narrow" w:eastAsia="Arial Narrow" w:hAnsi="Arial Narrow" w:cs="Arial Narrow"/>
          <w:b/>
          <w:bCs/>
          <w:lang w:val="cs-CZ"/>
        </w:rPr>
        <w:t xml:space="preserve"> ucelený soubor měst v celé Evropě</w:t>
      </w:r>
      <w:r w:rsidRPr="006B601F">
        <w:rPr>
          <w:rFonts w:ascii="Arial Narrow" w:eastAsia="Arial Narrow" w:hAnsi="Arial Narrow" w:cs="Arial Narrow"/>
          <w:lang w:val="cs-CZ"/>
        </w:rPr>
        <w:t xml:space="preserve"> (dvě majáková a sedm následujících měst, přičemž minimum je pět) a </w:t>
      </w:r>
      <w:r w:rsidRPr="006B601F">
        <w:rPr>
          <w:rFonts w:ascii="Arial Narrow" w:eastAsia="Arial Narrow" w:hAnsi="Arial Narrow" w:cs="Arial Narrow"/>
          <w:b/>
          <w:bCs/>
          <w:lang w:val="cs-CZ"/>
        </w:rPr>
        <w:t>definuje hmotná i nehmotná integrovaná opatření</w:t>
      </w:r>
      <w:r w:rsidRPr="006B601F">
        <w:rPr>
          <w:rFonts w:ascii="Arial Narrow" w:eastAsia="Arial Narrow" w:hAnsi="Arial Narrow" w:cs="Arial Narrow"/>
          <w:lang w:val="cs-CZ"/>
        </w:rPr>
        <w:t xml:space="preserve"> k dosažení potřebného chytrého a udržitelného přechodu na městskou energii.</w:t>
      </w:r>
    </w:p>
    <w:p w14:paraId="563DDC29"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Plánované partnerství</w:t>
      </w:r>
    </w:p>
    <w:p w14:paraId="1E33F201"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Podle konkrétního rozsahu mají </w:t>
      </w:r>
      <w:r w:rsidRPr="006B601F">
        <w:rPr>
          <w:rFonts w:ascii="Arial Narrow" w:eastAsia="Arial Narrow" w:hAnsi="Arial Narrow" w:cs="Arial Narrow"/>
          <w:b/>
          <w:bCs/>
          <w:lang w:val="cs-CZ"/>
        </w:rPr>
        <w:t xml:space="preserve">dvě majáková města </w:t>
      </w:r>
      <w:proofErr w:type="spellStart"/>
      <w:r w:rsidRPr="006B601F">
        <w:rPr>
          <w:rFonts w:ascii="Arial Narrow" w:eastAsia="Arial Narrow" w:hAnsi="Arial Narrow" w:cs="Arial Narrow"/>
          <w:b/>
          <w:bCs/>
          <w:lang w:val="cs-CZ"/>
        </w:rPr>
        <w:t>Xxxxx</w:t>
      </w:r>
      <w:proofErr w:type="spellEnd"/>
      <w:r w:rsidRPr="006B601F">
        <w:rPr>
          <w:rFonts w:ascii="Arial Narrow" w:eastAsia="Arial Narrow" w:hAnsi="Arial Narrow" w:cs="Arial Narrow"/>
          <w:b/>
          <w:bCs/>
          <w:lang w:val="cs-CZ"/>
        </w:rPr>
        <w:t xml:space="preserve"> (Švédsko) a </w:t>
      </w:r>
      <w:proofErr w:type="spellStart"/>
      <w:r w:rsidRPr="006B601F">
        <w:rPr>
          <w:rFonts w:ascii="Arial Narrow" w:eastAsia="Arial Narrow" w:hAnsi="Arial Narrow" w:cs="Arial Narrow"/>
          <w:b/>
          <w:bCs/>
          <w:lang w:val="cs-CZ"/>
        </w:rPr>
        <w:t>Xxxxx</w:t>
      </w:r>
      <w:proofErr w:type="spellEnd"/>
      <w:r w:rsidRPr="006B601F">
        <w:rPr>
          <w:rFonts w:ascii="Arial Narrow" w:eastAsia="Arial Narrow" w:hAnsi="Arial Narrow" w:cs="Arial Narrow"/>
          <w:b/>
          <w:bCs/>
          <w:lang w:val="cs-CZ"/>
        </w:rPr>
        <w:t xml:space="preserve"> (Itálie) doložené výsledky u projektů a iniciativ souvisejících s udržitelnou energií</w:t>
      </w:r>
      <w:r w:rsidRPr="006B601F">
        <w:rPr>
          <w:rFonts w:ascii="Arial Narrow" w:eastAsia="Arial Narrow" w:hAnsi="Arial Narrow" w:cs="Arial Narrow"/>
          <w:lang w:val="cs-CZ"/>
        </w:rPr>
        <w:t xml:space="preserve"> a jsou plně odhodlány dosáhnout ještě dalších cílů, jak ukazují probíhající činnosti a plány.</w:t>
      </w:r>
      <w:r w:rsidRPr="006B601F">
        <w:rPr>
          <w:lang w:val="cs-CZ"/>
        </w:rPr>
        <w:t xml:space="preserve"> </w:t>
      </w:r>
      <w:r w:rsidRPr="006B601F">
        <w:rPr>
          <w:rFonts w:ascii="Arial Narrow" w:eastAsia="Arial Narrow" w:hAnsi="Arial Narrow" w:cs="Arial Narrow"/>
          <w:b/>
          <w:bCs/>
          <w:lang w:val="cs-CZ"/>
        </w:rPr>
        <w:t>V prvních třech letech projektu umožňují obě majáková města chytrý přechod na městskou energii na základě rozvoje kombinovaných a škálovatelných PED</w:t>
      </w:r>
      <w:r w:rsidRPr="006B601F">
        <w:rPr>
          <w:rFonts w:ascii="Arial Narrow" w:eastAsia="Arial Narrow" w:hAnsi="Arial Narrow" w:cs="Arial Narrow"/>
          <w:lang w:val="cs-CZ"/>
        </w:rPr>
        <w:t>, které zahrnují integrované energetické systémy, vysoce efektivní propojení budov, rozsáhlé využívání místních obnovitelných zdrojů energie a odpadní teplo a využívání řešení pro e-mobilitu.</w:t>
      </w:r>
    </w:p>
    <w:p w14:paraId="49D7D36D" w14:textId="05FD931A" w:rsidR="009D7999" w:rsidRPr="006B601F" w:rsidRDefault="009D7999" w:rsidP="00366771">
      <w:pPr>
        <w:spacing w:before="240" w:after="240" w:line="240" w:lineRule="auto"/>
        <w:jc w:val="both"/>
        <w:rPr>
          <w:rFonts w:ascii="Arial Narrow" w:eastAsia="Arial Narrow" w:hAnsi="Arial Narrow" w:cs="Arial Narrow"/>
          <w:b/>
          <w:bCs/>
          <w:lang w:val="cs-CZ"/>
        </w:rPr>
      </w:pPr>
      <w:r w:rsidRPr="006B601F">
        <w:rPr>
          <w:rFonts w:ascii="Arial Narrow" w:eastAsia="Arial Narrow" w:hAnsi="Arial Narrow" w:cs="Arial Narrow"/>
          <w:b/>
          <w:bCs/>
          <w:lang w:val="cs-CZ"/>
        </w:rPr>
        <w:t>V obou majákových městech jsou energeticky plusové městské čtvrti pečlivě vybírány, aby zcela reprezentovaly celkovou složitost městské morfologie a společnosti</w:t>
      </w:r>
      <w:r w:rsidRPr="006B601F">
        <w:rPr>
          <w:rFonts w:ascii="Arial Narrow" w:eastAsia="Arial Narrow" w:hAnsi="Arial Narrow" w:cs="Arial Narrow"/>
          <w:lang w:val="cs-CZ"/>
        </w:rPr>
        <w:t xml:space="preserve">. Jsou dobře začleněny do živého prostředí s vícero využitím (obytné, terciární, univerzitní), s různými kategoriemi uživatelů (občané, uživatelé měst a dojíždějící, studenti a obyvatelé) a s více typologiemi budov a energetických systémů (z nichž některé jsou nové a inovativní a další renovované, staré nebo uvedené v seznamu památek). Za účelem plného využití integrace energetického systému a dosažení nejlepších výsledků pak PED využívají nejnovějších poznatků z oblasti informační a komunikační technologie a internetu věcí a činí z městských uživatelů součást řešení. </w:t>
      </w:r>
      <w:r w:rsidR="006B601F">
        <w:rPr>
          <w:rFonts w:ascii="Arial Narrow" w:eastAsia="Arial Narrow" w:hAnsi="Arial Narrow" w:cs="Arial Narrow"/>
          <w:lang w:val="cs-CZ"/>
        </w:rPr>
        <w:t>V demo pří</w:t>
      </w:r>
      <w:r w:rsidRPr="006B601F">
        <w:rPr>
          <w:rFonts w:ascii="Arial Narrow" w:eastAsia="Arial Narrow" w:hAnsi="Arial Narrow" w:cs="Arial Narrow"/>
          <w:lang w:val="cs-CZ"/>
        </w:rPr>
        <w:t xml:space="preserve">padech dohlížejí na </w:t>
      </w:r>
      <w:r w:rsidRPr="006B601F">
        <w:rPr>
          <w:rFonts w:ascii="Arial Narrow" w:eastAsia="Arial Narrow" w:hAnsi="Arial Narrow" w:cs="Arial Narrow"/>
          <w:b/>
          <w:bCs/>
          <w:lang w:val="cs-CZ"/>
        </w:rPr>
        <w:t>implementaci místní výzkumné instituce/univerzity</w:t>
      </w:r>
      <w:r w:rsidRPr="006B601F">
        <w:rPr>
          <w:rFonts w:ascii="Arial Narrow" w:eastAsia="Arial Narrow" w:hAnsi="Arial Narrow" w:cs="Arial Narrow"/>
          <w:lang w:val="cs-CZ"/>
        </w:rPr>
        <w:t xml:space="preserve">, které se stávají akcelerátory celkového přechodu na chytrou městskou energii. </w:t>
      </w:r>
      <w:r w:rsidRPr="006B601F">
        <w:rPr>
          <w:rFonts w:ascii="Arial Narrow" w:eastAsia="Arial Narrow" w:hAnsi="Arial Narrow" w:cs="Arial Narrow"/>
          <w:b/>
          <w:bCs/>
          <w:lang w:val="cs-CZ"/>
        </w:rPr>
        <w:t>Výsledky a výstupy PED jsou monitorovány a komunikovány veřejnosti jako otevřená data na hlavním panelu města od nejdřívějšího možného okamžiku (přibližně poslední dva roky projektu).</w:t>
      </w:r>
    </w:p>
    <w:p w14:paraId="77D6C5E0"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b/>
          <w:bCs/>
          <w:lang w:val="cs-CZ"/>
        </w:rPr>
        <w:t xml:space="preserve">Navazující města </w:t>
      </w:r>
      <w:proofErr w:type="spellStart"/>
      <w:r w:rsidRPr="006B601F">
        <w:rPr>
          <w:rFonts w:ascii="Arial Narrow" w:eastAsia="Arial Narrow" w:hAnsi="Arial Narrow" w:cs="Arial Narrow"/>
          <w:b/>
          <w:bCs/>
          <w:lang w:val="cs-CZ"/>
        </w:rPr>
        <w:t>Xxxxx</w:t>
      </w:r>
      <w:proofErr w:type="spellEnd"/>
      <w:r w:rsidRPr="006B601F">
        <w:rPr>
          <w:rFonts w:ascii="Arial Narrow" w:eastAsia="Arial Narrow" w:hAnsi="Arial Narrow" w:cs="Arial Narrow"/>
          <w:b/>
          <w:bCs/>
          <w:lang w:val="cs-CZ"/>
        </w:rPr>
        <w:t xml:space="preserve"> (Rumunsko), </w:t>
      </w:r>
      <w:proofErr w:type="spellStart"/>
      <w:r w:rsidRPr="006B601F">
        <w:rPr>
          <w:rFonts w:ascii="Arial Narrow" w:eastAsia="Arial Narrow" w:hAnsi="Arial Narrow" w:cs="Arial Narrow"/>
          <w:b/>
          <w:bCs/>
          <w:lang w:val="cs-CZ"/>
        </w:rPr>
        <w:t>Xxxxx</w:t>
      </w:r>
      <w:proofErr w:type="spellEnd"/>
      <w:r w:rsidRPr="006B601F">
        <w:rPr>
          <w:rFonts w:ascii="Arial Narrow" w:eastAsia="Arial Narrow" w:hAnsi="Arial Narrow" w:cs="Arial Narrow"/>
          <w:b/>
          <w:bCs/>
          <w:lang w:val="cs-CZ"/>
        </w:rPr>
        <w:t xml:space="preserve"> (Maďarsko), </w:t>
      </w:r>
      <w:proofErr w:type="spellStart"/>
      <w:r w:rsidRPr="006B601F">
        <w:rPr>
          <w:rFonts w:ascii="Arial Narrow" w:eastAsia="Arial Narrow" w:hAnsi="Arial Narrow" w:cs="Arial Narrow"/>
          <w:b/>
          <w:bCs/>
          <w:lang w:val="cs-CZ"/>
        </w:rPr>
        <w:t>Xxxxx</w:t>
      </w:r>
      <w:proofErr w:type="spellEnd"/>
      <w:r w:rsidRPr="006B601F">
        <w:rPr>
          <w:rFonts w:ascii="Arial Narrow" w:eastAsia="Arial Narrow" w:hAnsi="Arial Narrow" w:cs="Arial Narrow"/>
          <w:b/>
          <w:bCs/>
          <w:lang w:val="cs-CZ"/>
        </w:rPr>
        <w:t xml:space="preserve"> (Řecko), </w:t>
      </w:r>
      <w:proofErr w:type="spellStart"/>
      <w:r w:rsidRPr="006B601F">
        <w:rPr>
          <w:rFonts w:ascii="Arial Narrow" w:eastAsia="Arial Narrow" w:hAnsi="Arial Narrow" w:cs="Arial Narrow"/>
          <w:b/>
          <w:bCs/>
          <w:lang w:val="cs-CZ"/>
        </w:rPr>
        <w:t>Xxxxx</w:t>
      </w:r>
      <w:proofErr w:type="spellEnd"/>
      <w:r w:rsidRPr="006B601F">
        <w:rPr>
          <w:rFonts w:ascii="Arial Narrow" w:eastAsia="Arial Narrow" w:hAnsi="Arial Narrow" w:cs="Arial Narrow"/>
          <w:b/>
          <w:bCs/>
          <w:lang w:val="cs-CZ"/>
        </w:rPr>
        <w:t xml:space="preserve"> (Moldavsko) a </w:t>
      </w:r>
      <w:proofErr w:type="spellStart"/>
      <w:r w:rsidRPr="006B601F">
        <w:rPr>
          <w:rFonts w:ascii="Arial Narrow" w:eastAsia="Arial Narrow" w:hAnsi="Arial Narrow" w:cs="Arial Narrow"/>
          <w:b/>
          <w:bCs/>
          <w:lang w:val="cs-CZ"/>
        </w:rPr>
        <w:t>Xxxxx</w:t>
      </w:r>
      <w:proofErr w:type="spellEnd"/>
      <w:r w:rsidRPr="006B601F">
        <w:rPr>
          <w:rFonts w:ascii="Arial Narrow" w:eastAsia="Arial Narrow" w:hAnsi="Arial Narrow" w:cs="Arial Narrow"/>
          <w:b/>
          <w:bCs/>
          <w:lang w:val="cs-CZ"/>
        </w:rPr>
        <w:t xml:space="preserve"> (Ukrajina) byla vybrána jako další cenní kandidáti, kteří se stanou průkopníky v přechodu na chytrou energii ve východoevropských zemích a přidružených členských státech</w:t>
      </w:r>
      <w:r w:rsidRPr="006B601F">
        <w:rPr>
          <w:rFonts w:ascii="Arial Narrow" w:eastAsia="Arial Narrow" w:hAnsi="Arial Narrow" w:cs="Arial Narrow"/>
          <w:lang w:val="cs-CZ"/>
        </w:rPr>
        <w:t xml:space="preserve">, což připravilo půdu pro zahájení replikace řešení PED nasazených v evropské galaxii chytrých měst, přizpůsobených jejich místním podmínkám. Tato města již spolupracují na národní i mezinárodní úrovni, aby zvýšila svoji udržitelnost. </w:t>
      </w:r>
      <w:r w:rsidRPr="006B601F">
        <w:rPr>
          <w:rFonts w:ascii="Arial Narrow" w:eastAsia="Arial Narrow" w:hAnsi="Arial Narrow" w:cs="Arial Narrow"/>
          <w:b/>
          <w:bCs/>
          <w:lang w:val="cs-CZ"/>
        </w:rPr>
        <w:t xml:space="preserve">Navazující města (Dánsko) a </w:t>
      </w:r>
      <w:proofErr w:type="spellStart"/>
      <w:r w:rsidRPr="006B601F">
        <w:rPr>
          <w:rFonts w:ascii="Arial Narrow" w:eastAsia="Arial Narrow" w:hAnsi="Arial Narrow" w:cs="Arial Narrow"/>
          <w:b/>
          <w:bCs/>
          <w:lang w:val="cs-CZ"/>
        </w:rPr>
        <w:t>Xxxxx</w:t>
      </w:r>
      <w:proofErr w:type="spellEnd"/>
      <w:r w:rsidRPr="006B601F">
        <w:rPr>
          <w:rFonts w:ascii="Arial Narrow" w:eastAsia="Arial Narrow" w:hAnsi="Arial Narrow" w:cs="Arial Narrow"/>
          <w:b/>
          <w:bCs/>
          <w:lang w:val="cs-CZ"/>
        </w:rPr>
        <w:t xml:space="preserve"> (Kypr) navíc byla vybrána jako „pokročil navazující města“, neboť budou po dobu trvání projektu testovacím místem inovativního a integrovaného chytrého řešení.</w:t>
      </w:r>
    </w:p>
    <w:p w14:paraId="057214F2"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lastRenderedPageBreak/>
        <w:t xml:space="preserve">Všechna partnerská města v rámci GALAXITY, majáková i navazující města v blízké budoucnosti, se budou rychle blížit k implementaci PED. Díky spolupráci členů sdružení, z nichž téměř všichni mají zkušenost s iniciativami SCC a jsou proto přímo propojeni s dalšími projekty v této oblasti, </w:t>
      </w:r>
      <w:r w:rsidRPr="006B601F">
        <w:rPr>
          <w:rFonts w:ascii="Arial Narrow" w:eastAsia="Arial Narrow" w:hAnsi="Arial Narrow" w:cs="Arial Narrow"/>
          <w:b/>
          <w:bCs/>
          <w:lang w:val="cs-CZ"/>
        </w:rPr>
        <w:t>podstatným způsobem přispějí k dosažení cíle 100 PED do roku 2050, který stanovil akční plán 3.2.</w:t>
      </w:r>
    </w:p>
    <w:p w14:paraId="049A310E"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Další informace pro případné partnery</w:t>
      </w:r>
    </w:p>
    <w:p w14:paraId="2A588ED9"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i/>
          <w:iCs/>
          <w:lang w:val="cs-CZ"/>
        </w:rPr>
        <w:t>(Tato část nebyla pro projekt GALAXITY předmětná, protože proces rozvoje projektu byl zahájen s již navázaným partnerstvím.)</w:t>
      </w:r>
      <w:r w:rsidRPr="006B601F">
        <w:rPr>
          <w:rFonts w:ascii="Arial Narrow" w:eastAsia="Arial Narrow" w:hAnsi="Arial Narrow" w:cs="Arial Narrow"/>
          <w:lang w:val="cs-CZ"/>
        </w:rPr>
        <w:br w:type="page"/>
      </w:r>
    </w:p>
    <w:p w14:paraId="226CED7B" w14:textId="77777777" w:rsidR="009D7999" w:rsidRPr="006B601F" w:rsidRDefault="009D7999" w:rsidP="00366771">
      <w:pPr>
        <w:pStyle w:val="Nadpis1"/>
        <w:spacing w:before="240" w:after="240" w:line="240" w:lineRule="auto"/>
        <w:jc w:val="both"/>
        <w:rPr>
          <w:rFonts w:ascii="Arial Narrow" w:eastAsia="Arial Narrow" w:hAnsi="Arial Narrow" w:cs="Arial Narrow"/>
          <w:color w:val="2E75B5"/>
          <w:sz w:val="28"/>
          <w:szCs w:val="28"/>
          <w:lang w:val="cs-CZ"/>
        </w:rPr>
      </w:pPr>
      <w:r w:rsidRPr="006B601F">
        <w:rPr>
          <w:rFonts w:ascii="Arial Narrow" w:eastAsia="Arial Narrow" w:hAnsi="Arial Narrow" w:cs="Arial Narrow"/>
          <w:color w:val="2E75B5"/>
          <w:sz w:val="28"/>
          <w:szCs w:val="28"/>
          <w:lang w:val="cs-CZ"/>
        </w:rPr>
        <w:lastRenderedPageBreak/>
        <w:t>Financování Chytrého města ze strany SMO &amp; VNG International</w:t>
      </w:r>
    </w:p>
    <w:p w14:paraId="47DF4892" w14:textId="77777777" w:rsidR="009D7999" w:rsidRPr="006B601F" w:rsidRDefault="009D7999" w:rsidP="00366771">
      <w:pPr>
        <w:pStyle w:val="Nadpis2"/>
        <w:shd w:val="clear" w:color="auto" w:fill="D9D9D9" w:themeFill="background1" w:themeFillShade="D9"/>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CHYTRÉ MÍSTNÍ DODÁVKY</w:t>
      </w:r>
    </w:p>
    <w:p w14:paraId="5BEFEE6A" w14:textId="77777777" w:rsidR="009D7999" w:rsidRPr="006B601F" w:rsidRDefault="009D7999" w:rsidP="00366771">
      <w:pPr>
        <w:pStyle w:val="Nadpis2"/>
        <w:shd w:val="clear" w:color="auto" w:fill="D9D9D9" w:themeFill="background1" w:themeFillShade="D9"/>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 xml:space="preserve">Popis úspěšného projektu </w:t>
      </w:r>
      <w:proofErr w:type="spellStart"/>
      <w:r w:rsidRPr="006B601F">
        <w:rPr>
          <w:rFonts w:ascii="Arial Narrow" w:eastAsia="Arial Narrow" w:hAnsi="Arial Narrow" w:cs="Arial Narrow"/>
          <w:b/>
          <w:color w:val="2E75B5"/>
          <w:lang w:val="cs-CZ"/>
        </w:rPr>
        <w:t>Interreg</w:t>
      </w:r>
      <w:proofErr w:type="spellEnd"/>
      <w:r w:rsidRPr="006B601F">
        <w:rPr>
          <w:rFonts w:ascii="Arial Narrow" w:eastAsia="Arial Narrow" w:hAnsi="Arial Narrow" w:cs="Arial Narrow"/>
          <w:b/>
          <w:color w:val="2E75B5"/>
          <w:lang w:val="cs-CZ"/>
        </w:rPr>
        <w:t xml:space="preserve"> </w:t>
      </w:r>
      <w:proofErr w:type="spellStart"/>
      <w:r w:rsidRPr="006B601F">
        <w:rPr>
          <w:rFonts w:ascii="Arial Narrow" w:eastAsia="Arial Narrow" w:hAnsi="Arial Narrow" w:cs="Arial Narrow"/>
          <w:b/>
          <w:color w:val="2E75B5"/>
          <w:lang w:val="cs-CZ"/>
        </w:rPr>
        <w:t>North-West</w:t>
      </w:r>
      <w:proofErr w:type="spellEnd"/>
      <w:r w:rsidRPr="006B601F">
        <w:rPr>
          <w:rFonts w:ascii="Arial Narrow" w:eastAsia="Arial Narrow" w:hAnsi="Arial Narrow" w:cs="Arial Narrow"/>
          <w:b/>
          <w:color w:val="2E75B5"/>
          <w:lang w:val="cs-CZ"/>
        </w:rPr>
        <w:t xml:space="preserve"> </w:t>
      </w:r>
      <w:proofErr w:type="spellStart"/>
      <w:r w:rsidRPr="006B601F">
        <w:rPr>
          <w:rFonts w:ascii="Arial Narrow" w:eastAsia="Arial Narrow" w:hAnsi="Arial Narrow" w:cs="Arial Narrow"/>
          <w:b/>
          <w:color w:val="2E75B5"/>
          <w:lang w:val="cs-CZ"/>
        </w:rPr>
        <w:t>Europe</w:t>
      </w:r>
      <w:proofErr w:type="spellEnd"/>
      <w:r w:rsidRPr="006B601F">
        <w:rPr>
          <w:rFonts w:ascii="Arial Narrow" w:eastAsia="Arial Narrow" w:hAnsi="Arial Narrow" w:cs="Arial Narrow"/>
          <w:b/>
          <w:color w:val="2E75B5"/>
          <w:lang w:val="cs-CZ"/>
        </w:rPr>
        <w:t xml:space="preserve"> </w:t>
      </w:r>
    </w:p>
    <w:p w14:paraId="1E9A4F7F" w14:textId="77777777" w:rsidR="009D7999" w:rsidRPr="006B601F" w:rsidRDefault="009D7999" w:rsidP="00366771">
      <w:pPr>
        <w:spacing w:before="240" w:after="240" w:line="240" w:lineRule="auto"/>
        <w:jc w:val="both"/>
        <w:rPr>
          <w:rFonts w:ascii="Arial Narrow" w:eastAsia="Arial Narrow" w:hAnsi="Arial Narrow" w:cs="Arial Narrow"/>
          <w:sz w:val="12"/>
          <w:szCs w:val="12"/>
          <w:highlight w:val="white"/>
          <w:lang w:val="cs-CZ"/>
        </w:rPr>
      </w:pPr>
    </w:p>
    <w:p w14:paraId="20E87FB3" w14:textId="77777777" w:rsidR="009D7999" w:rsidRPr="006B601F" w:rsidRDefault="009D7999" w:rsidP="00366771">
      <w:pPr>
        <w:pBdr>
          <w:top w:val="single" w:sz="4" w:space="1" w:color="000000"/>
        </w:pBdr>
        <w:spacing w:before="240" w:line="240" w:lineRule="auto"/>
        <w:jc w:val="both"/>
        <w:rPr>
          <w:rFonts w:ascii="Arial Narrow" w:eastAsia="Arial Narrow" w:hAnsi="Arial Narrow" w:cs="Arial Narrow"/>
          <w:sz w:val="12"/>
          <w:szCs w:val="12"/>
          <w:lang w:val="cs-CZ"/>
        </w:rPr>
      </w:pPr>
    </w:p>
    <w:p w14:paraId="1277B139" w14:textId="77777777" w:rsidR="009D7999" w:rsidRPr="006B601F" w:rsidRDefault="009D7999" w:rsidP="00366771">
      <w:pPr>
        <w:tabs>
          <w:tab w:val="left" w:pos="1701"/>
        </w:tabs>
        <w:spacing w:before="240" w:after="240" w:line="240" w:lineRule="auto"/>
        <w:ind w:left="1701" w:hanging="1701"/>
        <w:jc w:val="both"/>
        <w:rPr>
          <w:rFonts w:ascii="Arial Narrow" w:eastAsia="Arial Narrow" w:hAnsi="Arial Narrow" w:cs="Arial Narrow"/>
          <w:sz w:val="32"/>
          <w:szCs w:val="32"/>
          <w:lang w:val="cs-CZ"/>
        </w:rPr>
      </w:pPr>
      <w:r w:rsidRPr="006B601F">
        <w:rPr>
          <w:rFonts w:ascii="Arial Narrow" w:eastAsia="Arial Narrow" w:hAnsi="Arial Narrow" w:cs="Arial Narrow"/>
          <w:b/>
          <w:color w:val="2E75B5"/>
          <w:sz w:val="32"/>
          <w:szCs w:val="32"/>
          <w:lang w:val="cs-CZ"/>
        </w:rPr>
        <w:t>Název projektu:</w:t>
      </w:r>
      <w:r w:rsidRPr="006B601F">
        <w:rPr>
          <w:rFonts w:ascii="Arial Narrow" w:eastAsia="Arial Narrow" w:hAnsi="Arial Narrow" w:cs="Arial Narrow"/>
          <w:b/>
          <w:bCs/>
          <w:sz w:val="32"/>
          <w:szCs w:val="32"/>
          <w:lang w:val="cs-CZ"/>
        </w:rPr>
        <w:tab/>
      </w:r>
      <w:r w:rsidRPr="006B601F">
        <w:rPr>
          <w:rFonts w:ascii="Arial Narrow" w:eastAsia="Arial Narrow" w:hAnsi="Arial Narrow" w:cs="Arial Narrow"/>
          <w:sz w:val="32"/>
          <w:szCs w:val="32"/>
          <w:lang w:val="cs-CZ"/>
        </w:rPr>
        <w:t>CHYTRÉ MÍSTNÍ DODÁVKY</w:t>
      </w:r>
    </w:p>
    <w:p w14:paraId="14D69E38" w14:textId="77777777" w:rsidR="009D7999" w:rsidRPr="006B601F" w:rsidRDefault="009D7999" w:rsidP="00366771">
      <w:pPr>
        <w:tabs>
          <w:tab w:val="left" w:pos="1701"/>
        </w:tabs>
        <w:spacing w:before="240" w:after="240" w:line="240" w:lineRule="auto"/>
        <w:ind w:left="1701" w:hanging="1701"/>
        <w:jc w:val="both"/>
        <w:rPr>
          <w:rFonts w:ascii="Arial Narrow" w:eastAsia="Arial Narrow" w:hAnsi="Arial Narrow" w:cs="Arial Narrow"/>
          <w:sz w:val="32"/>
          <w:szCs w:val="32"/>
          <w:lang w:val="cs-CZ"/>
        </w:rPr>
      </w:pPr>
      <w:r w:rsidRPr="006B601F">
        <w:rPr>
          <w:rFonts w:ascii="Arial Narrow" w:eastAsia="Arial Narrow" w:hAnsi="Arial Narrow" w:cs="Arial Narrow"/>
          <w:b/>
          <w:color w:val="2E75B5"/>
          <w:sz w:val="32"/>
          <w:szCs w:val="32"/>
          <w:lang w:val="cs-CZ"/>
        </w:rPr>
        <w:t>Akronym:</w:t>
      </w:r>
      <w:r w:rsidRPr="006B601F">
        <w:rPr>
          <w:rFonts w:ascii="Arial Narrow" w:eastAsia="Arial Narrow" w:hAnsi="Arial Narrow" w:cs="Arial Narrow"/>
          <w:b/>
          <w:sz w:val="32"/>
          <w:szCs w:val="32"/>
          <w:lang w:val="cs-CZ"/>
        </w:rPr>
        <w:tab/>
      </w:r>
      <w:r w:rsidRPr="006B601F">
        <w:rPr>
          <w:rFonts w:ascii="Arial Narrow" w:eastAsia="Arial Narrow" w:hAnsi="Arial Narrow" w:cs="Arial Narrow"/>
          <w:sz w:val="32"/>
          <w:szCs w:val="32"/>
          <w:lang w:val="cs-CZ"/>
        </w:rPr>
        <w:t>SLS</w:t>
      </w:r>
    </w:p>
    <w:p w14:paraId="08807AE7"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Výzva řešená projektem</w:t>
      </w:r>
    </w:p>
    <w:p w14:paraId="43F79801" w14:textId="2C5423C0"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Z důvodu demografických změn čelí venkovské oblasti na severu a západě Evropy radikálním změnám. Zánik tradiční maloobchodní struktury, mající za následek znatelnou erozi místní nabídky zboží a služeb, doprovázený souvisejícím poklesem místních ekonomik, má značné sociální dopady, jako je izolace a vyloučení sociálně znevýhodněného obyvatelstva. </w:t>
      </w:r>
      <w:r w:rsidR="006B601F" w:rsidRPr="006B601F">
        <w:rPr>
          <w:rFonts w:ascii="Arial Narrow" w:eastAsia="Arial Narrow" w:hAnsi="Arial Narrow" w:cs="Arial Narrow"/>
          <w:lang w:val="cs-CZ"/>
        </w:rPr>
        <w:t>Obce</w:t>
      </w:r>
      <w:r w:rsidRPr="006B601F">
        <w:rPr>
          <w:rFonts w:ascii="Arial Narrow" w:eastAsia="Arial Narrow" w:hAnsi="Arial Narrow" w:cs="Arial Narrow"/>
          <w:lang w:val="cs-CZ"/>
        </w:rPr>
        <w:t xml:space="preserve"> musí hledat integrované strategie, které budou tyto procesy snižování kvality zmírňovat. Projekt SLS řeší výzvy v oblasti sociálních inovací v kombinaci s kapacitou k inovaci a konkurenceschopnosti malých a středně velkých poskytovatelů služeb. </w:t>
      </w:r>
    </w:p>
    <w:p w14:paraId="0C8F3F06"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Pokrok v oblasti chytrých informačních technologiích u místních dodávek pomáhá rozvíjet nové trhy pro IT společnosti a současně posilovat kapacitu malých a středně velkých podniků a poskytovatelů služeb. Díky zapojení výzkumných agentur lze spojit kritické množství stran zapojených do inovací, aby tak byl usnadněn tok znalostí v prostředí společného inovování.</w:t>
      </w:r>
    </w:p>
    <w:p w14:paraId="6E7188CB"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Cíl projektu</w:t>
      </w:r>
    </w:p>
    <w:p w14:paraId="1499B5C1"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Cílem projektu je zajistit řešení SLS (</w:t>
      </w:r>
      <w:proofErr w:type="spellStart"/>
      <w:r w:rsidRPr="006B601F">
        <w:rPr>
          <w:rFonts w:ascii="Arial Narrow" w:eastAsia="Arial Narrow" w:hAnsi="Arial Narrow" w:cs="Arial Narrow"/>
          <w:lang w:val="cs-CZ"/>
        </w:rPr>
        <w:t>smart</w:t>
      </w:r>
      <w:proofErr w:type="spellEnd"/>
      <w:r w:rsidRPr="006B601F">
        <w:rPr>
          <w:rFonts w:ascii="Arial Narrow" w:eastAsia="Arial Narrow" w:hAnsi="Arial Narrow" w:cs="Arial Narrow"/>
          <w:lang w:val="cs-CZ"/>
        </w:rPr>
        <w:t xml:space="preserve"> </w:t>
      </w:r>
      <w:proofErr w:type="spellStart"/>
      <w:r w:rsidRPr="006B601F">
        <w:rPr>
          <w:rFonts w:ascii="Arial Narrow" w:eastAsia="Arial Narrow" w:hAnsi="Arial Narrow" w:cs="Arial Narrow"/>
          <w:lang w:val="cs-CZ"/>
        </w:rPr>
        <w:t>local</w:t>
      </w:r>
      <w:proofErr w:type="spellEnd"/>
      <w:r w:rsidRPr="006B601F">
        <w:rPr>
          <w:rFonts w:ascii="Arial Narrow" w:eastAsia="Arial Narrow" w:hAnsi="Arial Narrow" w:cs="Arial Narrow"/>
          <w:lang w:val="cs-CZ"/>
        </w:rPr>
        <w:t xml:space="preserve"> </w:t>
      </w:r>
      <w:proofErr w:type="spellStart"/>
      <w:r w:rsidRPr="006B601F">
        <w:rPr>
          <w:rFonts w:ascii="Arial Narrow" w:eastAsia="Arial Narrow" w:hAnsi="Arial Narrow" w:cs="Arial Narrow"/>
          <w:lang w:val="cs-CZ"/>
        </w:rPr>
        <w:t>supply</w:t>
      </w:r>
      <w:proofErr w:type="spellEnd"/>
      <w:r w:rsidRPr="006B601F">
        <w:rPr>
          <w:rFonts w:ascii="Arial Narrow" w:eastAsia="Arial Narrow" w:hAnsi="Arial Narrow" w:cs="Arial Narrow"/>
          <w:lang w:val="cs-CZ"/>
        </w:rPr>
        <w:t xml:space="preserve"> – „chytré místní dodávky“) založené na hybridních trzích kombinujících fyzické a digitální prvky. Předchází se tak nedostatku dodávek a podstatně zlepšuje kvalita života ve venkovských oblastech. Implementováním nástrojů SLS pak místní malí a středně velcí poskytovatelé služeb ve vybraných modelových regionech zvýší své kapacity v oblasti inovací. Projekt tak přispívá k inkluzivnímu a udržitelnému růstu. Na základě implementování 5 chytrých tržišť se situace místních dodávek zlepší odhadem o 100 %, přičemž podíl prodeje místních dodavatelů na internetu se zvýší přibližně o 30 %. </w:t>
      </w:r>
    </w:p>
    <w:p w14:paraId="67DE7711"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Projekt se zaměří na 3 hlavní směry a související výstupy:</w:t>
      </w:r>
    </w:p>
    <w:p w14:paraId="5C8AABBA" w14:textId="77777777" w:rsidR="009D7999" w:rsidRPr="006B601F" w:rsidRDefault="009D7999" w:rsidP="00366771">
      <w:pPr>
        <w:pStyle w:val="Odstavecseseznamem"/>
        <w:numPr>
          <w:ilvl w:val="0"/>
          <w:numId w:val="10"/>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Rozvoj chytrých místních tržišť: modulární prototypy a obchodní modely jako místní pilotní projekty;</w:t>
      </w:r>
    </w:p>
    <w:p w14:paraId="4EEAF5A1" w14:textId="77777777" w:rsidR="009D7999" w:rsidRPr="006B601F" w:rsidRDefault="009D7999" w:rsidP="00366771">
      <w:pPr>
        <w:pStyle w:val="Odstavecseseznamem"/>
        <w:numPr>
          <w:ilvl w:val="0"/>
          <w:numId w:val="10"/>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Rozvoj udržitelných systémů distribuce: logistické koncepce včetně prostředků veřejné dopravy;</w:t>
      </w:r>
    </w:p>
    <w:p w14:paraId="26DE1362" w14:textId="77777777" w:rsidR="009D7999" w:rsidRPr="006B601F" w:rsidRDefault="009D7999" w:rsidP="00366771">
      <w:pPr>
        <w:pStyle w:val="Odstavecseseznamem"/>
        <w:numPr>
          <w:ilvl w:val="0"/>
          <w:numId w:val="10"/>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Zřízení centra kompetencí: pro výzkum, rozvoj, výměnu zkušeností a školení.</w:t>
      </w:r>
    </w:p>
    <w:p w14:paraId="309A4DAD"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Větší uplatňování modelu SLS v rostoucím počtu obcí povede v dlouhodobém horizontu k významnému zlepšení situace v oblasti dodávek ve venkovských oblastech na severu a západě Evropy a také k dynamickým a konkurenceschopným malým a středně velkým podnikům v odvětví maloobchodu a služeb. Se zvýšenou účastí občanů lze omezit veřejné prostředky na místní dodávky. Tržiště tak budou provozována samostatně.</w:t>
      </w:r>
    </w:p>
    <w:p w14:paraId="2AA2ACBB" w14:textId="77777777" w:rsidR="009D7999" w:rsidRPr="006B601F" w:rsidRDefault="009D7999" w:rsidP="00366771">
      <w:pPr>
        <w:jc w:val="both"/>
        <w:rPr>
          <w:rFonts w:ascii="Arial Narrow" w:eastAsia="Arial Narrow" w:hAnsi="Arial Narrow" w:cs="Arial Narrow"/>
          <w:lang w:val="cs-CZ"/>
        </w:rPr>
      </w:pPr>
      <w:r w:rsidRPr="006B601F">
        <w:rPr>
          <w:rFonts w:ascii="Arial Narrow" w:eastAsia="Arial Narrow" w:hAnsi="Arial Narrow" w:cs="Arial Narrow"/>
          <w:lang w:val="cs-CZ"/>
        </w:rPr>
        <w:t xml:space="preserve">Projekt SLS jde nad rámec stávajících přístupů k posílení místních dodávek (jako jsou tržní soukromé </w:t>
      </w:r>
      <w:proofErr w:type="gramStart"/>
      <w:r w:rsidRPr="006B601F">
        <w:rPr>
          <w:rFonts w:ascii="Arial Narrow" w:eastAsia="Arial Narrow" w:hAnsi="Arial Narrow" w:cs="Arial Narrow"/>
          <w:lang w:val="cs-CZ"/>
        </w:rPr>
        <w:t>iniciativy - koncepce</w:t>
      </w:r>
      <w:proofErr w:type="gramEnd"/>
      <w:r w:rsidRPr="006B601F">
        <w:rPr>
          <w:rFonts w:ascii="Arial Narrow" w:eastAsia="Arial Narrow" w:hAnsi="Arial Narrow" w:cs="Arial Narrow"/>
          <w:lang w:val="cs-CZ"/>
        </w:rPr>
        <w:t xml:space="preserve"> malých obchodů, mobilní nabídka); veřejná intervence - územní plánování, dotace; činnosti občanské společnosti). Na rozdíl od nich pak SLS překonává „tradiční“ srovnávání stacionárních a online dodávek a vytváří </w:t>
      </w:r>
      <w:r w:rsidRPr="006B601F">
        <w:rPr>
          <w:rFonts w:ascii="Arial Narrow" w:eastAsia="Arial Narrow" w:hAnsi="Arial Narrow" w:cs="Arial Narrow"/>
          <w:lang w:val="cs-CZ"/>
        </w:rPr>
        <w:lastRenderedPageBreak/>
        <w:t>hybridní tržiště, které se ve stejné míře spoléhá na fyzické a virtuální prvky. Spojuje tedy úsilí o zlepšení místní nabídky s většími inovačními kapacitami místních maloobchodníků a poskytovatelů služeb.</w:t>
      </w:r>
    </w:p>
    <w:p w14:paraId="3DC95554"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Plánované partnerství</w:t>
      </w:r>
    </w:p>
    <w:p w14:paraId="6FDB57B9"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Projekt byl zahájen veřejnými subjekty, které ve svých venkovských oblastech čelí vážným problémům s dodávkami. Projekt bude realizován v rozmanitém nadnárodním kontextu zapojených regionů v Německu, Belgii, Francii a Nizozemsku. Tento přístup umožní sdílet osvědčené postupy a lépe porozumět sociálně-prostorové dynamice v místních dodávkách. Projekt tedy poskytne komplexní pokyny pro širokou škálu venkovských oblastí, které čelí podobným problémům.</w:t>
      </w:r>
    </w:p>
    <w:p w14:paraId="4CC136BD"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Akademičtí partneři z oblastí aplikované komerční a logistické vědy budou předkládat nové nápady a zajišťovat kapacitu pro inovace a také tematické vedení z vědecké perspektivy.</w:t>
      </w:r>
    </w:p>
    <w:p w14:paraId="2B5DC51B"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Zapojení skupin koncových uživatelů ve venkovských oblastech je nanejvýš důležité: zapojeni jsou také aktéři soukromého sektoru, malé a středně velké podniky a související sdružení v oblasti maloobchodu/obchodu a logistiky, které budou hrát klíčovou roli při zavádění nových přístupů vyplývajících z projektu.</w:t>
      </w:r>
    </w:p>
    <w:p w14:paraId="475F6B7C"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Předávání znalostí mezi vedoucími inovátory odpovědnými za konkrétní témata a následovníky inovací přispívá k celkovému cíli snížit prostorové nerovnosti prostřednictvím vyšších kapacit pro inovace.</w:t>
      </w:r>
    </w:p>
    <w:p w14:paraId="32AB433F"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Další informace pro případné partnery</w:t>
      </w:r>
    </w:p>
    <w:p w14:paraId="6F3FA180"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i/>
          <w:iCs/>
          <w:lang w:val="cs-CZ"/>
        </w:rPr>
        <w:t>(Tato část nebyla pro projekt SLS předmětná, protože dvoufázový postup podávání žádostí umožňoval požádat o 1. fázi s částečně vytvořeným partnerstvím, které mělo být rozšířeno a dokončeno ve 2. fázi procesu podávání žádostí.)</w:t>
      </w:r>
      <w:r w:rsidRPr="006B601F">
        <w:rPr>
          <w:rFonts w:ascii="Arial Narrow" w:eastAsia="Arial Narrow" w:hAnsi="Arial Narrow" w:cs="Arial Narrow"/>
          <w:lang w:val="cs-CZ"/>
        </w:rPr>
        <w:br w:type="page"/>
      </w:r>
    </w:p>
    <w:p w14:paraId="77238EA1" w14:textId="77777777" w:rsidR="009D7999" w:rsidRPr="006B601F" w:rsidRDefault="009D7999" w:rsidP="00366771">
      <w:pPr>
        <w:pStyle w:val="Nadpis1"/>
        <w:spacing w:before="240" w:after="240" w:line="240" w:lineRule="auto"/>
        <w:jc w:val="both"/>
        <w:rPr>
          <w:rFonts w:ascii="Arial Narrow" w:eastAsia="Arial Narrow" w:hAnsi="Arial Narrow" w:cs="Arial Narrow"/>
          <w:color w:val="2E75B5"/>
          <w:sz w:val="28"/>
          <w:szCs w:val="28"/>
          <w:lang w:val="cs-CZ"/>
        </w:rPr>
      </w:pPr>
      <w:r w:rsidRPr="006B601F">
        <w:rPr>
          <w:rFonts w:ascii="Arial Narrow" w:eastAsia="Arial Narrow" w:hAnsi="Arial Narrow" w:cs="Arial Narrow"/>
          <w:color w:val="2E75B5"/>
          <w:sz w:val="28"/>
          <w:szCs w:val="28"/>
          <w:lang w:val="cs-CZ"/>
        </w:rPr>
        <w:lastRenderedPageBreak/>
        <w:t>Financování Chytrého města ze strany SMO &amp; VNG International</w:t>
      </w:r>
    </w:p>
    <w:p w14:paraId="2A239C51" w14:textId="77777777" w:rsidR="009D7999" w:rsidRPr="006B601F" w:rsidRDefault="009D7999" w:rsidP="00366771">
      <w:pPr>
        <w:pStyle w:val="Nadpis2"/>
        <w:shd w:val="clear" w:color="auto" w:fill="D9D9D9" w:themeFill="background1" w:themeFillShade="D9"/>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D2Grids</w:t>
      </w:r>
    </w:p>
    <w:p w14:paraId="3330A392" w14:textId="77777777" w:rsidR="009D7999" w:rsidRPr="006B601F" w:rsidRDefault="009D7999" w:rsidP="00366771">
      <w:pPr>
        <w:pStyle w:val="Nadpis2"/>
        <w:shd w:val="clear" w:color="auto" w:fill="D9D9D9" w:themeFill="background1" w:themeFillShade="D9"/>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 xml:space="preserve">Popis úspěšného projektu </w:t>
      </w:r>
      <w:proofErr w:type="spellStart"/>
      <w:r w:rsidRPr="006B601F">
        <w:rPr>
          <w:rFonts w:ascii="Arial Narrow" w:eastAsia="Arial Narrow" w:hAnsi="Arial Narrow" w:cs="Arial Narrow"/>
          <w:b/>
          <w:color w:val="2E75B5"/>
          <w:lang w:val="cs-CZ"/>
        </w:rPr>
        <w:t>Interreg</w:t>
      </w:r>
      <w:proofErr w:type="spellEnd"/>
      <w:r w:rsidRPr="006B601F">
        <w:rPr>
          <w:rFonts w:ascii="Arial Narrow" w:eastAsia="Arial Narrow" w:hAnsi="Arial Narrow" w:cs="Arial Narrow"/>
          <w:b/>
          <w:color w:val="2E75B5"/>
          <w:lang w:val="cs-CZ"/>
        </w:rPr>
        <w:t xml:space="preserve"> </w:t>
      </w:r>
      <w:proofErr w:type="spellStart"/>
      <w:r w:rsidRPr="006B601F">
        <w:rPr>
          <w:rFonts w:ascii="Arial Narrow" w:eastAsia="Arial Narrow" w:hAnsi="Arial Narrow" w:cs="Arial Narrow"/>
          <w:b/>
          <w:color w:val="2E75B5"/>
          <w:lang w:val="cs-CZ"/>
        </w:rPr>
        <w:t>North-West</w:t>
      </w:r>
      <w:proofErr w:type="spellEnd"/>
      <w:r w:rsidRPr="006B601F">
        <w:rPr>
          <w:rFonts w:ascii="Arial Narrow" w:eastAsia="Arial Narrow" w:hAnsi="Arial Narrow" w:cs="Arial Narrow"/>
          <w:b/>
          <w:color w:val="2E75B5"/>
          <w:lang w:val="cs-CZ"/>
        </w:rPr>
        <w:t xml:space="preserve"> </w:t>
      </w:r>
      <w:proofErr w:type="spellStart"/>
      <w:r w:rsidRPr="006B601F">
        <w:rPr>
          <w:rFonts w:ascii="Arial Narrow" w:eastAsia="Arial Narrow" w:hAnsi="Arial Narrow" w:cs="Arial Narrow"/>
          <w:b/>
          <w:color w:val="2E75B5"/>
          <w:lang w:val="cs-CZ"/>
        </w:rPr>
        <w:t>Europe</w:t>
      </w:r>
      <w:proofErr w:type="spellEnd"/>
      <w:r w:rsidRPr="006B601F">
        <w:rPr>
          <w:rFonts w:ascii="Arial Narrow" w:eastAsia="Arial Narrow" w:hAnsi="Arial Narrow" w:cs="Arial Narrow"/>
          <w:b/>
          <w:color w:val="2E75B5"/>
          <w:lang w:val="cs-CZ"/>
        </w:rPr>
        <w:t xml:space="preserve"> </w:t>
      </w:r>
    </w:p>
    <w:p w14:paraId="6BFFF134" w14:textId="77777777" w:rsidR="009D7999" w:rsidRPr="006B601F" w:rsidRDefault="009D7999" w:rsidP="00366771">
      <w:pPr>
        <w:spacing w:before="240" w:after="240" w:line="240" w:lineRule="auto"/>
        <w:jc w:val="both"/>
        <w:rPr>
          <w:rFonts w:ascii="Arial Narrow" w:eastAsia="Arial Narrow" w:hAnsi="Arial Narrow" w:cs="Arial Narrow"/>
          <w:sz w:val="12"/>
          <w:szCs w:val="12"/>
          <w:highlight w:val="white"/>
          <w:lang w:val="cs-CZ"/>
        </w:rPr>
      </w:pPr>
    </w:p>
    <w:p w14:paraId="54D53793" w14:textId="77777777" w:rsidR="009D7999" w:rsidRPr="006B601F" w:rsidRDefault="009D7999" w:rsidP="00366771">
      <w:pPr>
        <w:pBdr>
          <w:top w:val="single" w:sz="4" w:space="1" w:color="000000"/>
        </w:pBdr>
        <w:spacing w:before="240" w:line="240" w:lineRule="auto"/>
        <w:jc w:val="both"/>
        <w:rPr>
          <w:rFonts w:ascii="Arial Narrow" w:eastAsia="Arial Narrow" w:hAnsi="Arial Narrow" w:cs="Arial Narrow"/>
          <w:sz w:val="12"/>
          <w:szCs w:val="12"/>
          <w:lang w:val="cs-CZ"/>
        </w:rPr>
      </w:pPr>
    </w:p>
    <w:p w14:paraId="12C1DA99" w14:textId="77777777" w:rsidR="009D7999" w:rsidRPr="006B601F" w:rsidRDefault="009D7999" w:rsidP="00366771">
      <w:pPr>
        <w:tabs>
          <w:tab w:val="left" w:pos="1701"/>
        </w:tabs>
        <w:spacing w:before="240" w:after="240" w:line="240" w:lineRule="auto"/>
        <w:ind w:left="1701" w:hanging="1701"/>
        <w:jc w:val="both"/>
        <w:rPr>
          <w:rFonts w:ascii="Arial Narrow" w:eastAsia="Arial Narrow" w:hAnsi="Arial Narrow" w:cs="Arial Narrow"/>
          <w:sz w:val="32"/>
          <w:szCs w:val="32"/>
          <w:lang w:val="cs-CZ"/>
        </w:rPr>
      </w:pPr>
      <w:r w:rsidRPr="006B601F">
        <w:rPr>
          <w:rFonts w:ascii="Arial Narrow" w:eastAsia="Arial Narrow" w:hAnsi="Arial Narrow" w:cs="Arial Narrow"/>
          <w:b/>
          <w:color w:val="2E75B5"/>
          <w:sz w:val="32"/>
          <w:szCs w:val="32"/>
          <w:lang w:val="cs-CZ"/>
        </w:rPr>
        <w:t>Název projektu:</w:t>
      </w:r>
      <w:r w:rsidRPr="006B601F">
        <w:rPr>
          <w:rFonts w:ascii="Arial Narrow" w:eastAsia="Arial Narrow" w:hAnsi="Arial Narrow" w:cs="Arial Narrow"/>
          <w:b/>
          <w:bCs/>
          <w:sz w:val="32"/>
          <w:szCs w:val="32"/>
          <w:lang w:val="cs-CZ"/>
        </w:rPr>
        <w:tab/>
      </w:r>
      <w:r w:rsidRPr="006B601F">
        <w:rPr>
          <w:rFonts w:ascii="Arial Narrow" w:eastAsia="Arial Narrow" w:hAnsi="Arial Narrow" w:cs="Arial Narrow"/>
          <w:sz w:val="32"/>
          <w:szCs w:val="32"/>
          <w:lang w:val="cs-CZ"/>
        </w:rPr>
        <w:t>Zvýšení podílu obnovitelné energie rychlejším zaváděním nové koncepce dálkového vytápění a chlazení</w:t>
      </w:r>
    </w:p>
    <w:p w14:paraId="31EBCB0B" w14:textId="77777777" w:rsidR="009D7999" w:rsidRPr="006B601F" w:rsidRDefault="009D7999" w:rsidP="00366771">
      <w:pPr>
        <w:tabs>
          <w:tab w:val="left" w:pos="1701"/>
        </w:tabs>
        <w:spacing w:before="240" w:after="240" w:line="240" w:lineRule="auto"/>
        <w:ind w:left="1701" w:hanging="1701"/>
        <w:jc w:val="both"/>
        <w:rPr>
          <w:rFonts w:ascii="Arial Narrow" w:eastAsia="Arial Narrow" w:hAnsi="Arial Narrow" w:cs="Arial Narrow"/>
          <w:sz w:val="32"/>
          <w:szCs w:val="32"/>
          <w:lang w:val="cs-CZ"/>
        </w:rPr>
      </w:pPr>
      <w:r w:rsidRPr="006B601F">
        <w:rPr>
          <w:rFonts w:ascii="Arial Narrow" w:eastAsia="Arial Narrow" w:hAnsi="Arial Narrow" w:cs="Arial Narrow"/>
          <w:b/>
          <w:color w:val="2E75B5"/>
          <w:sz w:val="32"/>
          <w:szCs w:val="32"/>
          <w:lang w:val="cs-CZ"/>
        </w:rPr>
        <w:t>Akronym:</w:t>
      </w:r>
      <w:r w:rsidRPr="006B601F">
        <w:rPr>
          <w:rFonts w:ascii="Arial Narrow" w:eastAsia="Arial Narrow" w:hAnsi="Arial Narrow" w:cs="Arial Narrow"/>
          <w:b/>
          <w:sz w:val="32"/>
          <w:szCs w:val="32"/>
          <w:lang w:val="cs-CZ"/>
        </w:rPr>
        <w:tab/>
      </w:r>
      <w:r w:rsidRPr="006B601F">
        <w:rPr>
          <w:rFonts w:ascii="Arial Narrow" w:eastAsia="Arial Narrow" w:hAnsi="Arial Narrow" w:cs="Arial Narrow"/>
          <w:sz w:val="32"/>
          <w:szCs w:val="32"/>
          <w:lang w:val="cs-CZ"/>
        </w:rPr>
        <w:t>D2Grids</w:t>
      </w:r>
    </w:p>
    <w:p w14:paraId="3DD925F6"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Výzva řešená projektem</w:t>
      </w:r>
    </w:p>
    <w:p w14:paraId="4E92145A"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Vytápění a chlazení tvoří polovinu evropské energetické spotřeby. V současné době pochází pouze 13 % této energie z obnovitelných zdrojů. Totéž platí v severní a západní Evropě. Vytápění a chlazení je tak jasnou cílovou oblastí pro pokus o zvýšení celkového podílu obnovitelné energie. </w:t>
      </w:r>
    </w:p>
    <w:p w14:paraId="55238D32"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Téměř polovina budov v Evropské unii má kotle instalované před rokem 1992, jejichž účinnost dosahuje 60 % nebo méně. 22 % plynových kotlů, 34 % přímotopů, 47 % olejových kotlů a 58 % kotlů na tuhá paliva je starších než jejich technická životnost. Vhodná doba na výměnu starého topného systému je při rekonstrukci budovy. Transformace na efektivní budovu umožňuje přejít na tepelná čerpadla, solární nebo geotermální vytápění nebo odpadní teplo. </w:t>
      </w:r>
    </w:p>
    <w:p w14:paraId="4FECA276"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Aby bylo možné vyměňovat energii mezi jednotlivými spotřebiteli (kteří se tak stanou proaktivními spotřebiteli), využívat odpadní teplo a zavádět zdroje sluneční, větrné a geotermální energie, je vyžadována realizace tří hlavních opatření:</w:t>
      </w:r>
    </w:p>
    <w:p w14:paraId="442166E7" w14:textId="77777777" w:rsidR="009D7999" w:rsidRPr="006B601F" w:rsidRDefault="009D7999" w:rsidP="00366771">
      <w:pPr>
        <w:pStyle w:val="Odstavecseseznamem"/>
        <w:numPr>
          <w:ilvl w:val="0"/>
          <w:numId w:val="17"/>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Infrastruktura pro přepravu velkých energetických toků,</w:t>
      </w:r>
    </w:p>
    <w:p w14:paraId="5075842F" w14:textId="77777777" w:rsidR="009D7999" w:rsidRPr="006B601F" w:rsidRDefault="009D7999" w:rsidP="00366771">
      <w:pPr>
        <w:pStyle w:val="Odstavecseseznamem"/>
        <w:numPr>
          <w:ilvl w:val="0"/>
          <w:numId w:val="17"/>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Zařízení pro krátkodobé a dlouhodobé skladování,</w:t>
      </w:r>
    </w:p>
    <w:p w14:paraId="475CD7DD" w14:textId="77777777" w:rsidR="009D7999" w:rsidRPr="006B601F" w:rsidRDefault="009D7999" w:rsidP="00366771">
      <w:pPr>
        <w:pStyle w:val="Odstavecseseznamem"/>
        <w:numPr>
          <w:ilvl w:val="0"/>
          <w:numId w:val="17"/>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Spotřebiče pro generování správné teploty ve správný okamžik.</w:t>
      </w:r>
    </w:p>
    <w:p w14:paraId="4FD21C7D"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Z důvodu postupného ukončování plynové infrastruktury je zapotřebí zřídit novou hlavní infrastrukturu, která bude sloužit potřebám v oblasti dopravy. Toho lze dosáhnout posílením elektrické sítě. To je však drahé, ovlivňovalo by to odolnost dodávek energie a není dořešeno skladování. Dalšími prostředky může být hromadná doprava (silniční/železniční/lodní doprava biomasy/ropy/plynu), která ovlivní kapacitu dopravní infrastruktury a způsobí větší využívání energie, hluk, jemný </w:t>
      </w:r>
      <w:proofErr w:type="gramStart"/>
      <w:r w:rsidRPr="006B601F">
        <w:rPr>
          <w:rFonts w:ascii="Arial Narrow" w:eastAsia="Arial Narrow" w:hAnsi="Arial Narrow" w:cs="Arial Narrow"/>
          <w:lang w:val="cs-CZ"/>
        </w:rPr>
        <w:t>prach,</w:t>
      </w:r>
      <w:proofErr w:type="gramEnd"/>
      <w:r w:rsidRPr="006B601F">
        <w:rPr>
          <w:rFonts w:ascii="Arial Narrow" w:eastAsia="Arial Narrow" w:hAnsi="Arial Narrow" w:cs="Arial Narrow"/>
          <w:lang w:val="cs-CZ"/>
        </w:rPr>
        <w:t xml:space="preserve"> atd. Voda je však silným dopravcem pro přepravu a skladování energie, netoxickým, dostupným na místě, levným, neviditelným, atd.</w:t>
      </w:r>
    </w:p>
    <w:p w14:paraId="4A9BD421"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Dálkové vytápění je běžné v severských zemích a v bývalých socialistických státech Evropy. Tyto sítě jsou postaveny na centrálních teplárnách a slouží koncovým spotřebitelům prostřednictvím hierarchické tepelné sítě shora dolů. Centrální teplárny se však nyní stávají zelenějšími díky zavedení kogenerace, biomasy, solárních </w:t>
      </w:r>
      <w:proofErr w:type="gramStart"/>
      <w:r w:rsidRPr="006B601F">
        <w:rPr>
          <w:rFonts w:ascii="Arial Narrow" w:eastAsia="Arial Narrow" w:hAnsi="Arial Narrow" w:cs="Arial Narrow"/>
          <w:lang w:val="cs-CZ"/>
        </w:rPr>
        <w:t>farem,</w:t>
      </w:r>
      <w:proofErr w:type="gramEnd"/>
      <w:r w:rsidRPr="006B601F">
        <w:rPr>
          <w:rFonts w:ascii="Arial Narrow" w:eastAsia="Arial Narrow" w:hAnsi="Arial Narrow" w:cs="Arial Narrow"/>
          <w:lang w:val="cs-CZ"/>
        </w:rPr>
        <w:t xml:space="preserve"> atd. </w:t>
      </w:r>
    </w:p>
    <w:p w14:paraId="5725E555"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Ve městě </w:t>
      </w:r>
      <w:proofErr w:type="spellStart"/>
      <w:r w:rsidRPr="006B601F">
        <w:rPr>
          <w:rFonts w:ascii="Arial Narrow" w:eastAsia="Arial Narrow" w:hAnsi="Arial Narrow" w:cs="Arial Narrow"/>
          <w:lang w:val="cs-CZ"/>
        </w:rPr>
        <w:t>Xxxxxx</w:t>
      </w:r>
      <w:proofErr w:type="spellEnd"/>
      <w:r w:rsidRPr="006B601F">
        <w:rPr>
          <w:rFonts w:ascii="Arial Narrow" w:eastAsia="Arial Narrow" w:hAnsi="Arial Narrow" w:cs="Arial Narrow"/>
          <w:lang w:val="cs-CZ"/>
        </w:rPr>
        <w:t xml:space="preserve"> (Nizozemsko) byl vyvinut zcela jiný a nový koncept pro 200 000 m2 budov: 5GDHC. Koncept vychází z průzkumu mělké geotermální energie ze zatopených podzemních dutin vytvořených bývalou těžební aktivitou. Vzhledem k nízkým teplotám zdroje (asi 30 °C) jsou v místě koncových uživatelů zapotřebí energetická zařízení budovy. Tato možnost byla zvolena nad ústředním topením, aby se tak omezily ztráty v síti. Pokud koncoví uživatelé odebírají teplo z teplého potrubí (28 °C), musí za studena vracet do studeného potrubí správnou teplotu </w:t>
      </w:r>
      <w:r w:rsidRPr="006B601F">
        <w:rPr>
          <w:rFonts w:ascii="Arial Narrow" w:eastAsia="Arial Narrow" w:hAnsi="Arial Narrow" w:cs="Arial Narrow"/>
          <w:lang w:val="cs-CZ"/>
        </w:rPr>
        <w:lastRenderedPageBreak/>
        <w:t xml:space="preserve">(16 °C). Všechny energetické toky jsou jako takové udržovány v systému. Tento koncept buduje cloud decentralizovaných tepelných čerpadel, přičemž všechny dodržují podmínky sítě. Tepelná čerpadla umožňují interakci s elektrickou sítí. Všem koncovým uživatelům je dodávána nejnižší možná </w:t>
      </w:r>
      <w:proofErr w:type="gramStart"/>
      <w:r w:rsidRPr="006B601F">
        <w:rPr>
          <w:rFonts w:ascii="Arial Narrow" w:eastAsia="Arial Narrow" w:hAnsi="Arial Narrow" w:cs="Arial Narrow"/>
          <w:lang w:val="cs-CZ"/>
        </w:rPr>
        <w:t>teplota - tak</w:t>
      </w:r>
      <w:proofErr w:type="gramEnd"/>
      <w:r w:rsidRPr="006B601F">
        <w:rPr>
          <w:rFonts w:ascii="Arial Narrow" w:eastAsia="Arial Narrow" w:hAnsi="Arial Narrow" w:cs="Arial Narrow"/>
          <w:lang w:val="cs-CZ"/>
        </w:rPr>
        <w:t xml:space="preserve"> vysoká, jak potřebují. Neexistuje žádný nehospodárný zdroj vytvářející teploty 1 000 °C nebo vyšší, aby se budovy vyhřály o 15 °C nad venkovní teplotu. Ztráty účinnosti jsou v řádu 5 % místo 25 %, jak je tomu u běžných tepelných sítí. Systém je tak optimalizovanou sítí s nízkou spotřebou energie, která umožňuje </w:t>
      </w:r>
      <w:proofErr w:type="spellStart"/>
      <w:r w:rsidRPr="006B601F">
        <w:rPr>
          <w:rFonts w:ascii="Arial Narrow" w:eastAsia="Arial Narrow" w:hAnsi="Arial Narrow" w:cs="Arial Narrow"/>
          <w:lang w:val="cs-CZ"/>
        </w:rPr>
        <w:t>kaskádování</w:t>
      </w:r>
      <w:proofErr w:type="spellEnd"/>
      <w:r w:rsidRPr="006B601F">
        <w:rPr>
          <w:rFonts w:ascii="Arial Narrow" w:eastAsia="Arial Narrow" w:hAnsi="Arial Narrow" w:cs="Arial Narrow"/>
          <w:lang w:val="cs-CZ"/>
        </w:rPr>
        <w:t xml:space="preserve"> energetických toků a nabízí velké příležitosti pro úsporu energie a uhlíku.</w:t>
      </w:r>
    </w:p>
    <w:p w14:paraId="63DBC492"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Cíl projektu</w:t>
      </w:r>
    </w:p>
    <w:p w14:paraId="0110F4F4" w14:textId="77777777" w:rsidR="009D7999" w:rsidRPr="006B601F" w:rsidRDefault="009D7999" w:rsidP="00366771">
      <w:pPr>
        <w:spacing w:before="240" w:after="240" w:line="240" w:lineRule="auto"/>
        <w:jc w:val="both"/>
        <w:rPr>
          <w:rFonts w:ascii="Arial Narrow" w:eastAsia="Arial Narrow" w:hAnsi="Arial Narrow" w:cs="Arial Narrow"/>
          <w:b/>
          <w:lang w:val="cs-CZ"/>
        </w:rPr>
      </w:pPr>
      <w:r w:rsidRPr="006B601F">
        <w:rPr>
          <w:rFonts w:ascii="Arial Narrow" w:eastAsia="Arial Narrow" w:hAnsi="Arial Narrow" w:cs="Arial Narrow"/>
          <w:b/>
          <w:lang w:val="cs-CZ"/>
        </w:rPr>
        <w:t xml:space="preserve">D2Grids si klade za cíl zvýšit celkový podíl obnovitelné energie na vytápění a chlazení ve městech rychlejším zavedením řešení 5. generace pro dálkové vytápění a chlazení (5GDHC), vyvinutého, implementovaného a úspěšně provozovaného v nizozemském </w:t>
      </w:r>
      <w:proofErr w:type="spellStart"/>
      <w:r w:rsidRPr="006B601F">
        <w:rPr>
          <w:rFonts w:ascii="Arial Narrow" w:eastAsia="Arial Narrow" w:hAnsi="Arial Narrow" w:cs="Arial Narrow"/>
          <w:b/>
          <w:lang w:val="cs-CZ"/>
        </w:rPr>
        <w:t>Xxxxx</w:t>
      </w:r>
      <w:proofErr w:type="spellEnd"/>
      <w:r w:rsidRPr="006B601F">
        <w:rPr>
          <w:rFonts w:ascii="Arial Narrow" w:eastAsia="Arial Narrow" w:hAnsi="Arial Narrow" w:cs="Arial Narrow"/>
          <w:b/>
          <w:lang w:val="cs-CZ"/>
        </w:rPr>
        <w:t xml:space="preserve">. </w:t>
      </w:r>
    </w:p>
    <w:p w14:paraId="0291D4F0"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bCs/>
          <w:lang w:val="cs-CZ"/>
        </w:rPr>
        <w:t>Technologie je připravena vstoupit na trh. Může být realizována ve velkém počtu měst a budov v severní a západní Evropě. Koncept sítě lze využít ve velké části městského prostředí. Zezačátku důlní nádrže fungovaly jako hlavní zdroj energie v systému. Dnes však ztrácejí význam a jsou pouze jedním z úložných prvků v mnohem širším konceptu chytré tepelné sítě ve městech. Cílová umístění s podobným systémem tedy mohou být vybrána buď s dostupnými důlními nádržemi, nebo bez těchto nádrží</w:t>
      </w:r>
      <w:r w:rsidRPr="006B601F">
        <w:rPr>
          <w:rFonts w:ascii="Arial Narrow" w:eastAsia="Arial Narrow" w:hAnsi="Arial Narrow" w:cs="Arial Narrow"/>
          <w:lang w:val="cs-CZ"/>
        </w:rPr>
        <w:t>.</w:t>
      </w:r>
    </w:p>
    <w:p w14:paraId="2FA2B9AE"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K rychlejšímu zavádění systému nejsou nutné žádné technologické novinky. Místo toho jsou nejdůležitější ty správné tržní podmínky. Za tímto účelem bude D2Grids realizovat celou řadu iniciativ pro rozvoj trhu v severní a západní Evropě, přičemž se bude inspirovat programem </w:t>
      </w:r>
      <w:proofErr w:type="spellStart"/>
      <w:r w:rsidRPr="006B601F">
        <w:rPr>
          <w:rFonts w:ascii="Arial Narrow" w:eastAsia="Arial Narrow" w:hAnsi="Arial Narrow" w:cs="Arial Narrow"/>
          <w:lang w:val="cs-CZ"/>
        </w:rPr>
        <w:t>Stroomversnelling</w:t>
      </w:r>
      <w:proofErr w:type="spellEnd"/>
      <w:r w:rsidRPr="006B601F">
        <w:rPr>
          <w:rFonts w:ascii="Arial Narrow" w:eastAsia="Arial Narrow" w:hAnsi="Arial Narrow" w:cs="Arial Narrow"/>
          <w:lang w:val="cs-CZ"/>
        </w:rPr>
        <w:t>, jehož cílem je, aby se renovace na čistou nulovou energii staly na trhu v zemích mimo Nizozemsko realitou. Klíčovým aspektem této skutečnosti bude vytvoření integrovaného technologického řešení, které bude možné zavádět ve velkém rozsahu. Technologie k tomu již existuje, ale nebyla dosud vytvořena v „balíčku“, který by bylo možné nasadit (s úpravami) v různých kontextech. Vytvoření takového balíčku sníží náklady, zachová vysoký standard, zkrátí dobu pro dokončení a podpoří inovace. Mezi další iniciativy pro rozvoj trhu bude patřit: vývoj finančních schémat, výzkum inovací v regulační oblasti, kampaně v oblasti sociálního marketingu a další. Tak budou jednodušeji odstraněny různé překážky, zvýší se povědomí a zapojí se spotřebitelé, zejména pak velký počet domácností.</w:t>
      </w:r>
    </w:p>
    <w:p w14:paraId="10BA19EC"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Tato práce povede ke zvýšení poptávky po 5GDHC a současně ke zvýšení její nabídky. To následně povede ke zvýšení podílu obnovitelné energie v severní a západní Evropě a ke snížení emisí skleníkových plynů.</w:t>
      </w:r>
    </w:p>
    <w:p w14:paraId="4E81256C" w14:textId="77777777" w:rsidR="009D7999" w:rsidRPr="006B601F" w:rsidRDefault="009D7999" w:rsidP="00366771">
      <w:pPr>
        <w:spacing w:before="240" w:after="240" w:line="240" w:lineRule="auto"/>
        <w:jc w:val="both"/>
        <w:rPr>
          <w:rFonts w:ascii="Arial Narrow" w:eastAsia="Arial Narrow" w:hAnsi="Arial Narrow" w:cs="Arial Narrow"/>
          <w:lang w:val="cs-CZ"/>
        </w:rPr>
        <w:sectPr w:rsidR="009D7999" w:rsidRPr="006B601F">
          <w:headerReference w:type="default" r:id="rId7"/>
          <w:footerReference w:type="default" r:id="rId8"/>
          <w:pgSz w:w="11906" w:h="16838"/>
          <w:pgMar w:top="1702" w:right="1417" w:bottom="1417" w:left="1417" w:header="708" w:footer="708" w:gutter="0"/>
          <w:pgNumType w:start="1"/>
          <w:cols w:space="720"/>
        </w:sectPr>
      </w:pPr>
    </w:p>
    <w:p w14:paraId="5CD81362" w14:textId="0CD52EC7" w:rsidR="009D7999" w:rsidRPr="006B601F" w:rsidRDefault="00366771" w:rsidP="008366F7">
      <w:pPr>
        <w:spacing w:before="360" w:after="120" w:line="240" w:lineRule="auto"/>
        <w:jc w:val="both"/>
        <w:rPr>
          <w:rFonts w:ascii="Arial Narrow" w:eastAsia="Arial Narrow" w:hAnsi="Arial Narrow" w:cs="Arial Narrow"/>
          <w:lang w:val="cs-CZ"/>
        </w:rPr>
      </w:pPr>
      <w:r w:rsidRPr="006B601F">
        <w:rPr>
          <w:rFonts w:eastAsiaTheme="minorEastAsia"/>
          <w:noProof/>
          <w:color w:val="5A5A5A" w:themeColor="text1" w:themeTint="A5"/>
          <w:spacing w:val="15"/>
          <w:lang w:val="cs-CZ"/>
        </w:rPr>
        <w:lastRenderedPageBreak/>
        <w:drawing>
          <wp:anchor distT="0" distB="0" distL="114300" distR="114300" simplePos="0" relativeHeight="251659264" behindDoc="1" locked="0" layoutInCell="1" allowOverlap="1" wp14:anchorId="33CEF199" wp14:editId="55F2E925">
            <wp:simplePos x="0" y="0"/>
            <wp:positionH relativeFrom="margin">
              <wp:posOffset>-635</wp:posOffset>
            </wp:positionH>
            <wp:positionV relativeFrom="paragraph">
              <wp:posOffset>314325</wp:posOffset>
            </wp:positionV>
            <wp:extent cx="8747760" cy="4056380"/>
            <wp:effectExtent l="0" t="0" r="0" b="1270"/>
            <wp:wrapTight wrapText="bothSides">
              <wp:wrapPolygon edited="0">
                <wp:start x="0" y="0"/>
                <wp:lineTo x="0" y="21505"/>
                <wp:lineTo x="21544" y="21505"/>
                <wp:lineTo x="2154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747760" cy="4056380"/>
                    </a:xfrm>
                    <a:prstGeom prst="rect">
                      <a:avLst/>
                    </a:prstGeom>
                  </pic:spPr>
                </pic:pic>
              </a:graphicData>
            </a:graphic>
            <wp14:sizeRelH relativeFrom="margin">
              <wp14:pctWidth>0</wp14:pctWidth>
            </wp14:sizeRelH>
            <wp14:sizeRelV relativeFrom="margin">
              <wp14:pctHeight>0</wp14:pctHeight>
            </wp14:sizeRelV>
          </wp:anchor>
        </w:drawing>
      </w:r>
      <w:r w:rsidR="009D7999" w:rsidRPr="006B601F">
        <w:rPr>
          <w:rFonts w:ascii="Arial Narrow" w:eastAsia="Arial Narrow" w:hAnsi="Arial Narrow" w:cs="Arial Narrow"/>
          <w:lang w:val="cs-CZ"/>
        </w:rPr>
        <w:t>Struktura procesu implementace projektu je uvedena v tabulce níže. Zobrazeny jsou plánované pracovní balíčky a jednotlivé činnosti:</w:t>
      </w:r>
    </w:p>
    <w:p w14:paraId="161807E7" w14:textId="77777777" w:rsidR="00366771" w:rsidRDefault="00366771" w:rsidP="00366771">
      <w:pPr>
        <w:spacing w:before="120" w:line="240" w:lineRule="auto"/>
        <w:jc w:val="both"/>
        <w:rPr>
          <w:rFonts w:ascii="Arial Narrow" w:eastAsia="Arial Narrow" w:hAnsi="Arial Narrow" w:cs="Arial Narrow"/>
          <w:sz w:val="16"/>
          <w:szCs w:val="16"/>
          <w:lang w:val="cs-CZ"/>
        </w:rPr>
      </w:pPr>
      <w:r w:rsidRPr="006B601F">
        <w:rPr>
          <w:rFonts w:ascii="Arial Narrow" w:eastAsia="Arial Narrow" w:hAnsi="Arial Narrow" w:cs="Arial Narrow"/>
          <w:sz w:val="16"/>
          <w:szCs w:val="16"/>
          <w:lang w:val="cs-CZ"/>
        </w:rPr>
        <w:t>D2Grids</w:t>
      </w:r>
    </w:p>
    <w:p w14:paraId="21BD7260" w14:textId="1B97947D" w:rsidR="00366771" w:rsidRDefault="00366771" w:rsidP="008366F7">
      <w:pPr>
        <w:spacing w:before="60" w:line="240" w:lineRule="auto"/>
        <w:jc w:val="both"/>
        <w:rPr>
          <w:rFonts w:ascii="Arial Narrow" w:eastAsia="Arial Narrow" w:hAnsi="Arial Narrow" w:cs="Arial Narrow"/>
          <w:sz w:val="16"/>
          <w:szCs w:val="16"/>
          <w:lang w:val="cs-CZ"/>
        </w:rPr>
      </w:pPr>
      <w:r>
        <w:rPr>
          <w:rFonts w:ascii="Arial Narrow" w:eastAsia="Arial Narrow" w:hAnsi="Arial Narrow" w:cs="Arial Narrow"/>
          <w:sz w:val="16"/>
          <w:szCs w:val="16"/>
          <w:lang w:val="cs-CZ"/>
        </w:rPr>
        <w:t xml:space="preserve">WP1: </w:t>
      </w:r>
      <w:r w:rsidRPr="006B601F">
        <w:rPr>
          <w:rFonts w:ascii="Arial Narrow" w:eastAsia="Arial Narrow" w:hAnsi="Arial Narrow" w:cs="Arial Narrow"/>
          <w:sz w:val="16"/>
          <w:szCs w:val="16"/>
          <w:lang w:val="cs-CZ"/>
        </w:rPr>
        <w:t>Technologie</w:t>
      </w:r>
      <w:r>
        <w:rPr>
          <w:rFonts w:ascii="Arial Narrow" w:eastAsia="Arial Narrow" w:hAnsi="Arial Narrow" w:cs="Arial Narrow"/>
          <w:sz w:val="16"/>
          <w:szCs w:val="16"/>
          <w:lang w:val="cs-CZ"/>
        </w:rPr>
        <w:t xml:space="preserve">: </w:t>
      </w:r>
      <w:r w:rsidRPr="006B601F">
        <w:rPr>
          <w:rFonts w:ascii="Arial Narrow" w:eastAsia="Arial Narrow" w:hAnsi="Arial Narrow" w:cs="Arial Narrow"/>
          <w:sz w:val="16"/>
          <w:szCs w:val="16"/>
          <w:lang w:val="cs-CZ"/>
        </w:rPr>
        <w:t>Vytvoření integrovaného technického řešení</w:t>
      </w:r>
      <w:r>
        <w:rPr>
          <w:rFonts w:ascii="Arial Narrow" w:eastAsia="Arial Narrow" w:hAnsi="Arial Narrow" w:cs="Arial Narrow"/>
          <w:sz w:val="16"/>
          <w:szCs w:val="16"/>
          <w:lang w:val="cs-CZ"/>
        </w:rPr>
        <w:t xml:space="preserve">, </w:t>
      </w:r>
      <w:r w:rsidRPr="006B601F">
        <w:rPr>
          <w:rFonts w:ascii="Arial Narrow" w:eastAsia="Arial Narrow" w:hAnsi="Arial Narrow" w:cs="Arial Narrow"/>
          <w:sz w:val="16"/>
          <w:szCs w:val="16"/>
          <w:lang w:val="cs-CZ"/>
        </w:rPr>
        <w:t>které lze realizovat ve velkém měřítku</w:t>
      </w:r>
      <w:r>
        <w:rPr>
          <w:rFonts w:ascii="Arial Narrow" w:eastAsia="Arial Narrow" w:hAnsi="Arial Narrow" w:cs="Arial Narrow"/>
          <w:sz w:val="16"/>
          <w:szCs w:val="16"/>
          <w:lang w:val="cs-CZ"/>
        </w:rPr>
        <w:t xml:space="preserve">: </w:t>
      </w:r>
      <w:r w:rsidRPr="006B601F">
        <w:rPr>
          <w:rFonts w:ascii="Arial Narrow" w:eastAsia="Arial Narrow" w:hAnsi="Arial Narrow" w:cs="Arial Narrow"/>
          <w:sz w:val="16"/>
          <w:szCs w:val="16"/>
          <w:lang w:val="cs-CZ"/>
        </w:rPr>
        <w:t xml:space="preserve">1.1 Optimalizace </w:t>
      </w:r>
      <w:proofErr w:type="gramStart"/>
      <w:r w:rsidRPr="006B601F">
        <w:rPr>
          <w:rFonts w:ascii="Arial Narrow" w:eastAsia="Arial Narrow" w:hAnsi="Arial Narrow" w:cs="Arial Narrow"/>
          <w:sz w:val="16"/>
          <w:szCs w:val="16"/>
          <w:lang w:val="cs-CZ"/>
        </w:rPr>
        <w:t>a  rozšíření</w:t>
      </w:r>
      <w:proofErr w:type="gramEnd"/>
      <w:r w:rsidRPr="006B601F">
        <w:rPr>
          <w:rFonts w:ascii="Arial Narrow" w:eastAsia="Arial Narrow" w:hAnsi="Arial Narrow" w:cs="Arial Narrow"/>
          <w:sz w:val="16"/>
          <w:szCs w:val="16"/>
          <w:lang w:val="cs-CZ"/>
        </w:rPr>
        <w:t xml:space="preserve"> stávajících prvků</w:t>
      </w:r>
      <w:r>
        <w:rPr>
          <w:rFonts w:ascii="Arial Narrow" w:eastAsia="Arial Narrow" w:hAnsi="Arial Narrow" w:cs="Arial Narrow"/>
          <w:sz w:val="16"/>
          <w:szCs w:val="16"/>
          <w:lang w:val="cs-CZ"/>
        </w:rPr>
        <w:t xml:space="preserve"> </w:t>
      </w:r>
      <w:r w:rsidRPr="006B601F">
        <w:rPr>
          <w:rFonts w:ascii="Arial Narrow" w:eastAsia="Arial Narrow" w:hAnsi="Arial Narrow" w:cs="Arial Narrow"/>
          <w:sz w:val="16"/>
          <w:szCs w:val="16"/>
          <w:lang w:val="cs-CZ"/>
        </w:rPr>
        <w:t>(mechanismy výměny tepla, mechanismy chytrého řízení)</w:t>
      </w:r>
      <w:r>
        <w:rPr>
          <w:rFonts w:ascii="Arial Narrow" w:eastAsia="Arial Narrow" w:hAnsi="Arial Narrow" w:cs="Arial Narrow"/>
          <w:sz w:val="16"/>
          <w:szCs w:val="16"/>
          <w:lang w:val="cs-CZ"/>
        </w:rPr>
        <w:t xml:space="preserve">    /    </w:t>
      </w:r>
      <w:r w:rsidRPr="006B601F">
        <w:rPr>
          <w:rFonts w:ascii="Arial Narrow" w:eastAsia="Arial Narrow" w:hAnsi="Arial Narrow" w:cs="Arial Narrow"/>
          <w:sz w:val="16"/>
          <w:szCs w:val="16"/>
          <w:lang w:val="cs-CZ"/>
        </w:rPr>
        <w:t>1.2 Vytvoření systémů skladování (propojení</w:t>
      </w:r>
      <w:r w:rsidRPr="00366771">
        <w:rPr>
          <w:rFonts w:ascii="Arial Narrow" w:eastAsia="Arial Narrow" w:hAnsi="Arial Narrow" w:cs="Arial Narrow"/>
          <w:sz w:val="16"/>
          <w:szCs w:val="16"/>
          <w:lang w:val="cs-CZ"/>
        </w:rPr>
        <w:t xml:space="preserve"> </w:t>
      </w:r>
      <w:r w:rsidRPr="006B601F">
        <w:rPr>
          <w:rFonts w:ascii="Arial Narrow" w:eastAsia="Arial Narrow" w:hAnsi="Arial Narrow" w:cs="Arial Narrow"/>
          <w:sz w:val="16"/>
          <w:szCs w:val="16"/>
          <w:lang w:val="cs-CZ"/>
        </w:rPr>
        <w:t>s obnovitelnými zdroji, optimalizace řešení skladování)</w:t>
      </w:r>
      <w:r>
        <w:rPr>
          <w:rFonts w:ascii="Arial Narrow" w:eastAsia="Arial Narrow" w:hAnsi="Arial Narrow" w:cs="Arial Narrow"/>
          <w:sz w:val="16"/>
          <w:szCs w:val="16"/>
          <w:lang w:val="cs-CZ"/>
        </w:rPr>
        <w:t xml:space="preserve">   /   </w:t>
      </w:r>
      <w:r w:rsidRPr="006B601F">
        <w:rPr>
          <w:rFonts w:ascii="Arial Narrow" w:eastAsia="Arial Narrow" w:hAnsi="Arial Narrow" w:cs="Arial Narrow"/>
          <w:sz w:val="16"/>
          <w:szCs w:val="16"/>
          <w:lang w:val="cs-CZ"/>
        </w:rPr>
        <w:t xml:space="preserve"> </w:t>
      </w:r>
      <w:r w:rsidR="009D7999" w:rsidRPr="006B601F">
        <w:rPr>
          <w:rFonts w:ascii="Arial Narrow" w:eastAsia="Arial Narrow" w:hAnsi="Arial Narrow" w:cs="Arial Narrow"/>
          <w:sz w:val="16"/>
          <w:szCs w:val="16"/>
          <w:lang w:val="cs-CZ"/>
        </w:rPr>
        <w:t>1.3   Pět investičních pilotních</w:t>
      </w:r>
      <w:r>
        <w:rPr>
          <w:rFonts w:ascii="Arial Narrow" w:eastAsia="Arial Narrow" w:hAnsi="Arial Narrow" w:cs="Arial Narrow"/>
          <w:sz w:val="16"/>
          <w:szCs w:val="16"/>
          <w:lang w:val="cs-CZ"/>
        </w:rPr>
        <w:t xml:space="preserve">   /   </w:t>
      </w:r>
      <w:r w:rsidR="009D7999" w:rsidRPr="006B601F">
        <w:rPr>
          <w:rFonts w:ascii="Arial Narrow" w:eastAsia="Arial Narrow" w:hAnsi="Arial Narrow" w:cs="Arial Narrow"/>
          <w:sz w:val="16"/>
          <w:szCs w:val="16"/>
          <w:lang w:val="cs-CZ"/>
        </w:rPr>
        <w:t xml:space="preserve">1.4  Systematizace a  vytvoření výrobního </w:t>
      </w:r>
      <w:r w:rsidRPr="006B601F">
        <w:rPr>
          <w:rFonts w:ascii="Arial Narrow" w:eastAsia="Arial Narrow" w:hAnsi="Arial Narrow" w:cs="Arial Narrow"/>
          <w:sz w:val="16"/>
          <w:szCs w:val="16"/>
          <w:lang w:val="cs-CZ"/>
        </w:rPr>
        <w:t>projektů</w:t>
      </w:r>
      <w:r>
        <w:rPr>
          <w:rFonts w:ascii="Arial Narrow" w:eastAsia="Arial Narrow" w:hAnsi="Arial Narrow" w:cs="Arial Narrow"/>
          <w:sz w:val="16"/>
          <w:szCs w:val="16"/>
          <w:lang w:val="cs-CZ"/>
        </w:rPr>
        <w:t xml:space="preserve"> </w:t>
      </w:r>
      <w:r w:rsidRPr="006B601F">
        <w:rPr>
          <w:rFonts w:ascii="Arial Narrow" w:eastAsia="Arial Narrow" w:hAnsi="Arial Narrow" w:cs="Arial Narrow"/>
          <w:sz w:val="16"/>
          <w:szCs w:val="16"/>
          <w:lang w:val="cs-CZ"/>
        </w:rPr>
        <w:t xml:space="preserve">řetězce od dodavatele energií po spotřebitele  </w:t>
      </w:r>
      <w:r>
        <w:rPr>
          <w:rFonts w:ascii="Arial Narrow" w:eastAsia="Arial Narrow" w:hAnsi="Arial Narrow" w:cs="Arial Narrow"/>
          <w:sz w:val="16"/>
          <w:szCs w:val="16"/>
          <w:lang w:val="cs-CZ"/>
        </w:rPr>
        <w:t xml:space="preserve">  /   </w:t>
      </w:r>
    </w:p>
    <w:p w14:paraId="49279F85" w14:textId="10694BC9" w:rsidR="009D7999" w:rsidRPr="006B601F" w:rsidRDefault="00366771" w:rsidP="008366F7">
      <w:pPr>
        <w:spacing w:before="60" w:line="240" w:lineRule="auto"/>
        <w:jc w:val="both"/>
        <w:rPr>
          <w:rFonts w:ascii="Arial Narrow" w:eastAsia="Arial Narrow" w:hAnsi="Arial Narrow" w:cs="Arial Narrow"/>
          <w:sz w:val="16"/>
          <w:szCs w:val="16"/>
          <w:lang w:val="cs-CZ"/>
        </w:rPr>
      </w:pPr>
      <w:r w:rsidRPr="006B601F">
        <w:rPr>
          <w:rFonts w:ascii="Arial Narrow" w:eastAsia="Arial Narrow" w:hAnsi="Arial Narrow" w:cs="Arial Narrow"/>
          <w:sz w:val="16"/>
          <w:szCs w:val="16"/>
          <w:lang w:val="cs-CZ"/>
        </w:rPr>
        <w:t>WP</w:t>
      </w:r>
      <w:r>
        <w:rPr>
          <w:rFonts w:ascii="Arial Narrow" w:eastAsia="Arial Narrow" w:hAnsi="Arial Narrow" w:cs="Arial Narrow"/>
          <w:sz w:val="16"/>
          <w:szCs w:val="16"/>
          <w:lang w:val="cs-CZ"/>
        </w:rPr>
        <w:t xml:space="preserve"> </w:t>
      </w:r>
      <w:r w:rsidRPr="006B601F">
        <w:rPr>
          <w:rFonts w:ascii="Arial Narrow" w:eastAsia="Arial Narrow" w:hAnsi="Arial Narrow" w:cs="Arial Narrow"/>
          <w:sz w:val="16"/>
          <w:szCs w:val="16"/>
          <w:lang w:val="cs-CZ"/>
        </w:rPr>
        <w:t>2</w:t>
      </w:r>
      <w:r>
        <w:rPr>
          <w:rFonts w:ascii="Arial Narrow" w:eastAsia="Arial Narrow" w:hAnsi="Arial Narrow" w:cs="Arial Narrow"/>
          <w:sz w:val="16"/>
          <w:szCs w:val="16"/>
          <w:lang w:val="cs-CZ"/>
        </w:rPr>
        <w:t xml:space="preserve"> </w:t>
      </w:r>
      <w:r w:rsidRPr="006B601F">
        <w:rPr>
          <w:rFonts w:ascii="Arial Narrow" w:eastAsia="Arial Narrow" w:hAnsi="Arial Narrow" w:cs="Arial Narrow"/>
          <w:sz w:val="16"/>
          <w:szCs w:val="16"/>
          <w:lang w:val="cs-CZ"/>
        </w:rPr>
        <w:t>Organizace</w:t>
      </w:r>
      <w:r w:rsidR="008366F7">
        <w:rPr>
          <w:rFonts w:ascii="Arial Narrow" w:eastAsia="Arial Narrow" w:hAnsi="Arial Narrow" w:cs="Arial Narrow"/>
          <w:sz w:val="16"/>
          <w:szCs w:val="16"/>
          <w:lang w:val="cs-CZ"/>
        </w:rPr>
        <w:t xml:space="preserve"> (</w:t>
      </w:r>
      <w:r w:rsidR="008366F7" w:rsidRPr="006B601F">
        <w:rPr>
          <w:rFonts w:ascii="Arial Narrow" w:eastAsia="Arial Narrow" w:hAnsi="Arial Narrow" w:cs="Arial Narrow"/>
          <w:sz w:val="16"/>
          <w:szCs w:val="16"/>
          <w:lang w:val="cs-CZ"/>
        </w:rPr>
        <w:t>Vytvoření energetické společnosti</w:t>
      </w:r>
      <w:r w:rsidR="008366F7">
        <w:rPr>
          <w:rFonts w:ascii="Arial Narrow" w:eastAsia="Arial Narrow" w:hAnsi="Arial Narrow" w:cs="Arial Narrow"/>
          <w:sz w:val="16"/>
          <w:szCs w:val="16"/>
          <w:lang w:val="cs-CZ"/>
        </w:rPr>
        <w:t xml:space="preserve"> </w:t>
      </w:r>
      <w:r w:rsidR="008366F7" w:rsidRPr="006B601F">
        <w:rPr>
          <w:rFonts w:ascii="Arial Narrow" w:eastAsia="Arial Narrow" w:hAnsi="Arial Narrow" w:cs="Arial Narrow"/>
          <w:sz w:val="16"/>
          <w:szCs w:val="16"/>
          <w:lang w:val="cs-CZ"/>
        </w:rPr>
        <w:t>21. století</w:t>
      </w:r>
      <w:r w:rsidR="008366F7">
        <w:rPr>
          <w:rFonts w:ascii="Arial Narrow" w:eastAsia="Arial Narrow" w:hAnsi="Arial Narrow" w:cs="Arial Narrow"/>
          <w:sz w:val="16"/>
          <w:szCs w:val="16"/>
          <w:lang w:val="cs-CZ"/>
        </w:rPr>
        <w:t>)</w:t>
      </w:r>
      <w:r>
        <w:rPr>
          <w:rFonts w:ascii="Arial Narrow" w:eastAsia="Arial Narrow" w:hAnsi="Arial Narrow" w:cs="Arial Narrow"/>
          <w:sz w:val="16"/>
          <w:szCs w:val="16"/>
          <w:lang w:val="cs-CZ"/>
        </w:rPr>
        <w:t>: 2</w:t>
      </w:r>
      <w:r w:rsidR="009D7999" w:rsidRPr="006B601F">
        <w:rPr>
          <w:rFonts w:ascii="Arial Narrow" w:eastAsia="Arial Narrow" w:hAnsi="Arial Narrow" w:cs="Arial Narrow"/>
          <w:sz w:val="16"/>
          <w:szCs w:val="16"/>
          <w:lang w:val="cs-CZ"/>
        </w:rPr>
        <w:t>.1 vytvoření obchodních plánů</w:t>
      </w:r>
      <w:r>
        <w:rPr>
          <w:rFonts w:ascii="Arial Narrow" w:eastAsia="Arial Narrow" w:hAnsi="Arial Narrow" w:cs="Arial Narrow"/>
          <w:sz w:val="16"/>
          <w:szCs w:val="16"/>
          <w:lang w:val="cs-CZ"/>
        </w:rPr>
        <w:t xml:space="preserve"> </w:t>
      </w:r>
      <w:r w:rsidR="008366F7">
        <w:rPr>
          <w:rFonts w:ascii="Arial Narrow" w:eastAsia="Arial Narrow" w:hAnsi="Arial Narrow" w:cs="Arial Narrow"/>
          <w:sz w:val="16"/>
          <w:szCs w:val="16"/>
          <w:lang w:val="cs-CZ"/>
        </w:rPr>
        <w:t xml:space="preserve">    </w:t>
      </w:r>
      <w:r>
        <w:rPr>
          <w:rFonts w:ascii="Arial Narrow" w:eastAsia="Arial Narrow" w:hAnsi="Arial Narrow" w:cs="Arial Narrow"/>
          <w:sz w:val="16"/>
          <w:szCs w:val="16"/>
          <w:lang w:val="cs-CZ"/>
        </w:rPr>
        <w:t xml:space="preserve">/     </w:t>
      </w:r>
      <w:r w:rsidR="009D7999" w:rsidRPr="006B601F">
        <w:rPr>
          <w:rFonts w:ascii="Arial Narrow" w:eastAsia="Arial Narrow" w:hAnsi="Arial Narrow" w:cs="Arial Narrow"/>
          <w:sz w:val="16"/>
          <w:szCs w:val="16"/>
          <w:lang w:val="cs-CZ"/>
        </w:rPr>
        <w:t>2.2 Vytvoření školicích programů</w:t>
      </w:r>
    </w:p>
    <w:p w14:paraId="55124918" w14:textId="51453EE0" w:rsidR="00366771" w:rsidRDefault="00366771" w:rsidP="008366F7">
      <w:pPr>
        <w:spacing w:before="60" w:line="240" w:lineRule="auto"/>
        <w:jc w:val="both"/>
        <w:rPr>
          <w:rFonts w:ascii="Arial Narrow" w:eastAsia="Arial Narrow" w:hAnsi="Arial Narrow" w:cs="Arial Narrow"/>
          <w:sz w:val="16"/>
          <w:szCs w:val="16"/>
          <w:lang w:val="cs-CZ"/>
        </w:rPr>
      </w:pPr>
      <w:r w:rsidRPr="006B601F">
        <w:rPr>
          <w:rFonts w:ascii="Arial Narrow" w:eastAsia="Arial Narrow" w:hAnsi="Arial Narrow" w:cs="Arial Narrow"/>
          <w:sz w:val="16"/>
          <w:szCs w:val="16"/>
          <w:lang w:val="cs-CZ"/>
        </w:rPr>
        <w:t>WP3 Rozvoj trhu</w:t>
      </w:r>
      <w:r>
        <w:rPr>
          <w:rFonts w:ascii="Arial Narrow" w:eastAsia="Arial Narrow" w:hAnsi="Arial Narrow" w:cs="Arial Narrow"/>
          <w:sz w:val="16"/>
          <w:szCs w:val="16"/>
          <w:lang w:val="cs-CZ"/>
        </w:rPr>
        <w:t xml:space="preserve"> (z</w:t>
      </w:r>
      <w:r w:rsidRPr="006B601F">
        <w:rPr>
          <w:rFonts w:ascii="Arial Narrow" w:eastAsia="Arial Narrow" w:hAnsi="Arial Narrow" w:cs="Arial Narrow"/>
          <w:sz w:val="16"/>
          <w:szCs w:val="16"/>
          <w:lang w:val="cs-CZ"/>
        </w:rPr>
        <w:t xml:space="preserve">ajištění, aby efekty projektových aktivit trvaly 5 až 10 let od skončení </w:t>
      </w:r>
      <w:proofErr w:type="gramStart"/>
      <w:r w:rsidRPr="006B601F">
        <w:rPr>
          <w:rFonts w:ascii="Arial Narrow" w:eastAsia="Arial Narrow" w:hAnsi="Arial Narrow" w:cs="Arial Narrow"/>
          <w:sz w:val="16"/>
          <w:szCs w:val="16"/>
          <w:lang w:val="cs-CZ"/>
        </w:rPr>
        <w:t xml:space="preserve">projektu </w:t>
      </w:r>
      <w:r>
        <w:rPr>
          <w:rFonts w:ascii="Arial Narrow" w:eastAsia="Arial Narrow" w:hAnsi="Arial Narrow" w:cs="Arial Narrow"/>
          <w:sz w:val="16"/>
          <w:szCs w:val="16"/>
          <w:lang w:val="cs-CZ"/>
        </w:rPr>
        <w:t>)</w:t>
      </w:r>
      <w:proofErr w:type="gramEnd"/>
      <w:r>
        <w:rPr>
          <w:rFonts w:ascii="Arial Narrow" w:eastAsia="Arial Narrow" w:hAnsi="Arial Narrow" w:cs="Arial Narrow"/>
          <w:sz w:val="16"/>
          <w:szCs w:val="16"/>
          <w:lang w:val="cs-CZ"/>
        </w:rPr>
        <w:t xml:space="preserve">: </w:t>
      </w:r>
      <w:r w:rsidRPr="006B601F">
        <w:rPr>
          <w:rFonts w:ascii="Arial Narrow" w:eastAsia="Arial Narrow" w:hAnsi="Arial Narrow" w:cs="Arial Narrow"/>
          <w:sz w:val="16"/>
          <w:szCs w:val="16"/>
          <w:lang w:val="cs-CZ"/>
        </w:rPr>
        <w:t>3.1 Vytvoření finančních produktů</w:t>
      </w:r>
      <w:r>
        <w:rPr>
          <w:rFonts w:ascii="Arial Narrow" w:eastAsia="Arial Narrow" w:hAnsi="Arial Narrow" w:cs="Arial Narrow"/>
          <w:sz w:val="16"/>
          <w:szCs w:val="16"/>
          <w:lang w:val="cs-CZ"/>
        </w:rPr>
        <w:t xml:space="preserve">    /   </w:t>
      </w:r>
      <w:r w:rsidRPr="006B601F">
        <w:rPr>
          <w:rFonts w:ascii="Arial Narrow" w:eastAsia="Arial Narrow" w:hAnsi="Arial Narrow" w:cs="Arial Narrow"/>
          <w:sz w:val="16"/>
          <w:szCs w:val="16"/>
          <w:lang w:val="cs-CZ"/>
        </w:rPr>
        <w:t>3.2 Zkoumání možných inovací v regulační oblasti</w:t>
      </w:r>
      <w:r>
        <w:rPr>
          <w:rFonts w:ascii="Arial Narrow" w:eastAsia="Arial Narrow" w:hAnsi="Arial Narrow" w:cs="Arial Narrow"/>
          <w:sz w:val="16"/>
          <w:szCs w:val="16"/>
          <w:lang w:val="cs-CZ"/>
        </w:rPr>
        <w:t xml:space="preserve">     /    </w:t>
      </w:r>
      <w:r w:rsidRPr="006B601F">
        <w:rPr>
          <w:rFonts w:ascii="Arial Narrow" w:eastAsia="Arial Narrow" w:hAnsi="Arial Narrow" w:cs="Arial Narrow"/>
          <w:sz w:val="16"/>
          <w:szCs w:val="16"/>
          <w:lang w:val="cs-CZ"/>
        </w:rPr>
        <w:t>3.3 Organizace poptávky</w:t>
      </w:r>
      <w:r w:rsidRPr="00366771">
        <w:rPr>
          <w:rFonts w:ascii="Arial Narrow" w:eastAsia="Arial Narrow" w:hAnsi="Arial Narrow" w:cs="Arial Narrow"/>
          <w:sz w:val="16"/>
          <w:szCs w:val="16"/>
          <w:lang w:val="cs-CZ"/>
        </w:rPr>
        <w:t xml:space="preserve"> </w:t>
      </w:r>
      <w:r w:rsidRPr="006B601F">
        <w:rPr>
          <w:rFonts w:ascii="Arial Narrow" w:eastAsia="Arial Narrow" w:hAnsi="Arial Narrow" w:cs="Arial Narrow"/>
          <w:sz w:val="16"/>
          <w:szCs w:val="16"/>
          <w:lang w:val="cs-CZ"/>
        </w:rPr>
        <w:t>sociálního marketingu</w:t>
      </w:r>
      <w:r>
        <w:rPr>
          <w:rFonts w:ascii="Arial Narrow" w:eastAsia="Arial Narrow" w:hAnsi="Arial Narrow" w:cs="Arial Narrow"/>
          <w:sz w:val="16"/>
          <w:szCs w:val="16"/>
          <w:lang w:val="cs-CZ"/>
        </w:rPr>
        <w:t xml:space="preserve">   /    </w:t>
      </w:r>
      <w:r w:rsidRPr="006B601F">
        <w:rPr>
          <w:rFonts w:ascii="Arial Narrow" w:eastAsia="Arial Narrow" w:hAnsi="Arial Narrow" w:cs="Arial Narrow"/>
          <w:sz w:val="16"/>
          <w:szCs w:val="16"/>
          <w:lang w:val="cs-CZ"/>
        </w:rPr>
        <w:t xml:space="preserve">3.4 Kampaně v oblasti </w:t>
      </w:r>
      <w:r>
        <w:rPr>
          <w:rFonts w:ascii="Arial Narrow" w:eastAsia="Arial Narrow" w:hAnsi="Arial Narrow" w:cs="Arial Narrow"/>
          <w:sz w:val="16"/>
          <w:szCs w:val="16"/>
          <w:lang w:val="cs-CZ"/>
        </w:rPr>
        <w:t xml:space="preserve">   </w:t>
      </w:r>
      <w:bookmarkStart w:id="1" w:name="_GoBack"/>
      <w:bookmarkEnd w:id="1"/>
    </w:p>
    <w:p w14:paraId="5C7F386B" w14:textId="13353BCB" w:rsidR="00366771" w:rsidRDefault="00366771" w:rsidP="008366F7">
      <w:pPr>
        <w:spacing w:before="60" w:line="240" w:lineRule="auto"/>
        <w:jc w:val="both"/>
        <w:rPr>
          <w:rFonts w:ascii="Arial Narrow" w:eastAsia="Arial Narrow" w:hAnsi="Arial Narrow" w:cs="Arial Narrow"/>
          <w:sz w:val="16"/>
          <w:szCs w:val="16"/>
          <w:lang w:val="cs-CZ"/>
        </w:rPr>
      </w:pPr>
      <w:r w:rsidRPr="006B601F">
        <w:rPr>
          <w:rFonts w:ascii="Arial Narrow" w:eastAsia="Arial Narrow" w:hAnsi="Arial Narrow" w:cs="Arial Narrow"/>
          <w:sz w:val="16"/>
          <w:szCs w:val="16"/>
          <w:lang w:val="cs-CZ"/>
        </w:rPr>
        <w:t>WP4 Dlouhodobé efekty (povinné</w:t>
      </w:r>
      <w:r w:rsidR="008366F7" w:rsidRPr="008366F7">
        <w:rPr>
          <w:rFonts w:ascii="Arial Narrow" w:eastAsia="Arial Narrow" w:hAnsi="Arial Narrow" w:cs="Arial Narrow"/>
          <w:sz w:val="16"/>
          <w:szCs w:val="16"/>
          <w:lang w:val="cs-CZ"/>
        </w:rPr>
        <w:t xml:space="preserve"> </w:t>
      </w:r>
      <w:r w:rsidR="008366F7">
        <w:rPr>
          <w:rFonts w:ascii="Arial Narrow" w:eastAsia="Arial Narrow" w:hAnsi="Arial Narrow" w:cs="Arial Narrow"/>
          <w:sz w:val="16"/>
          <w:szCs w:val="16"/>
          <w:lang w:val="cs-CZ"/>
        </w:rPr>
        <w:t>(z</w:t>
      </w:r>
      <w:r w:rsidR="008366F7" w:rsidRPr="006B601F">
        <w:rPr>
          <w:rFonts w:ascii="Arial Narrow" w:eastAsia="Arial Narrow" w:hAnsi="Arial Narrow" w:cs="Arial Narrow"/>
          <w:sz w:val="16"/>
          <w:szCs w:val="16"/>
          <w:lang w:val="cs-CZ"/>
        </w:rPr>
        <w:t>ajištění týmů pro rozvoj trhu v cílových zemích</w:t>
      </w:r>
      <w:r w:rsidR="008366F7">
        <w:rPr>
          <w:rFonts w:ascii="Arial Narrow" w:eastAsia="Arial Narrow" w:hAnsi="Arial Narrow" w:cs="Arial Narrow"/>
          <w:sz w:val="16"/>
          <w:szCs w:val="16"/>
          <w:lang w:val="cs-CZ"/>
        </w:rPr>
        <w:t xml:space="preserve">): </w:t>
      </w:r>
      <w:r>
        <w:rPr>
          <w:rFonts w:ascii="Arial Narrow" w:eastAsia="Arial Narrow" w:hAnsi="Arial Narrow" w:cs="Arial Narrow"/>
          <w:sz w:val="16"/>
          <w:szCs w:val="16"/>
          <w:lang w:val="cs-CZ"/>
        </w:rPr>
        <w:t>4</w:t>
      </w:r>
      <w:r w:rsidRPr="006B601F">
        <w:rPr>
          <w:rFonts w:ascii="Arial Narrow" w:eastAsia="Arial Narrow" w:hAnsi="Arial Narrow" w:cs="Arial Narrow"/>
          <w:sz w:val="16"/>
          <w:szCs w:val="16"/>
          <w:lang w:val="cs-CZ"/>
        </w:rPr>
        <w:t xml:space="preserve">.1 Plány a ustanovení </w:t>
      </w:r>
      <w:proofErr w:type="gramStart"/>
      <w:r w:rsidRPr="006B601F">
        <w:rPr>
          <w:rFonts w:ascii="Arial Narrow" w:eastAsia="Arial Narrow" w:hAnsi="Arial Narrow" w:cs="Arial Narrow"/>
          <w:sz w:val="16"/>
          <w:szCs w:val="16"/>
          <w:lang w:val="cs-CZ"/>
        </w:rPr>
        <w:t>týkající  se</w:t>
      </w:r>
      <w:proofErr w:type="gramEnd"/>
      <w:r w:rsidRPr="006B601F">
        <w:rPr>
          <w:rFonts w:ascii="Arial Narrow" w:eastAsia="Arial Narrow" w:hAnsi="Arial Narrow" w:cs="Arial Narrow"/>
          <w:sz w:val="16"/>
          <w:szCs w:val="16"/>
          <w:lang w:val="cs-CZ"/>
        </w:rPr>
        <w:t xml:space="preserve"> realizace</w:t>
      </w:r>
      <w:r w:rsidRPr="00366771">
        <w:rPr>
          <w:rFonts w:ascii="Arial Narrow" w:eastAsia="Arial Narrow" w:hAnsi="Arial Narrow" w:cs="Arial Narrow"/>
          <w:sz w:val="16"/>
          <w:szCs w:val="16"/>
          <w:lang w:val="cs-CZ"/>
        </w:rPr>
        <w:t xml:space="preserve"> </w:t>
      </w:r>
      <w:r w:rsidRPr="006B601F">
        <w:rPr>
          <w:rFonts w:ascii="Arial Narrow" w:eastAsia="Arial Narrow" w:hAnsi="Arial Narrow" w:cs="Arial Narrow"/>
          <w:sz w:val="16"/>
          <w:szCs w:val="16"/>
          <w:lang w:val="cs-CZ"/>
        </w:rPr>
        <w:t>úspěchů projektu v celé NWE</w:t>
      </w:r>
      <w:r>
        <w:rPr>
          <w:rFonts w:ascii="Arial Narrow" w:eastAsia="Arial Narrow" w:hAnsi="Arial Narrow" w:cs="Arial Narrow"/>
          <w:sz w:val="16"/>
          <w:szCs w:val="16"/>
          <w:lang w:val="cs-CZ"/>
        </w:rPr>
        <w:t xml:space="preserve">    /    </w:t>
      </w:r>
      <w:r w:rsidRPr="006B601F">
        <w:rPr>
          <w:rFonts w:ascii="Arial Narrow" w:eastAsia="Arial Narrow" w:hAnsi="Arial Narrow" w:cs="Arial Narrow"/>
          <w:sz w:val="16"/>
          <w:szCs w:val="16"/>
          <w:lang w:val="cs-CZ"/>
        </w:rPr>
        <w:t>4.2 Plány a ustanovení týkající se trvanlivosti projektových investic</w:t>
      </w:r>
    </w:p>
    <w:p w14:paraId="4039AA45" w14:textId="17A43E9C" w:rsidR="00366771" w:rsidRDefault="00366771" w:rsidP="008366F7">
      <w:pPr>
        <w:spacing w:before="60" w:line="240" w:lineRule="auto"/>
        <w:jc w:val="both"/>
        <w:rPr>
          <w:rFonts w:ascii="Arial Narrow" w:eastAsia="Arial Narrow" w:hAnsi="Arial Narrow" w:cs="Arial Narrow"/>
          <w:sz w:val="16"/>
          <w:szCs w:val="16"/>
          <w:lang w:val="cs-CZ"/>
        </w:rPr>
      </w:pPr>
      <w:r w:rsidRPr="006B601F">
        <w:rPr>
          <w:rFonts w:ascii="Arial Narrow" w:eastAsia="Arial Narrow" w:hAnsi="Arial Narrow" w:cs="Arial Narrow"/>
          <w:sz w:val="16"/>
          <w:szCs w:val="16"/>
          <w:lang w:val="cs-CZ"/>
        </w:rPr>
        <w:t>WP5 komunikace (povinné)</w:t>
      </w:r>
    </w:p>
    <w:p w14:paraId="67ECC547" w14:textId="0CF3D531" w:rsidR="009D7999" w:rsidRPr="006B601F" w:rsidRDefault="009D7999" w:rsidP="008366F7">
      <w:pPr>
        <w:spacing w:before="60" w:line="240" w:lineRule="auto"/>
        <w:jc w:val="both"/>
        <w:rPr>
          <w:rFonts w:ascii="Arial Narrow" w:eastAsia="Arial Narrow" w:hAnsi="Arial Narrow" w:cs="Arial Narrow"/>
          <w:sz w:val="16"/>
          <w:szCs w:val="16"/>
          <w:lang w:val="cs-CZ"/>
        </w:rPr>
      </w:pPr>
      <w:r w:rsidRPr="006B601F">
        <w:rPr>
          <w:rFonts w:ascii="Arial Narrow" w:eastAsia="Arial Narrow" w:hAnsi="Arial Narrow" w:cs="Arial Narrow"/>
          <w:sz w:val="16"/>
          <w:szCs w:val="16"/>
          <w:lang w:val="cs-CZ"/>
        </w:rPr>
        <w:t xml:space="preserve">WP6 řízení (povinné) </w:t>
      </w:r>
    </w:p>
    <w:p w14:paraId="01592258" w14:textId="77777777" w:rsidR="009D7999" w:rsidRPr="008366F7" w:rsidRDefault="009D7999" w:rsidP="008366F7">
      <w:pPr>
        <w:spacing w:before="60" w:line="240" w:lineRule="auto"/>
        <w:jc w:val="both"/>
        <w:rPr>
          <w:rFonts w:ascii="Arial Narrow" w:eastAsia="Arial Narrow" w:hAnsi="Arial Narrow" w:cs="Arial Narrow"/>
          <w:sz w:val="16"/>
          <w:szCs w:val="16"/>
          <w:lang w:val="cs-CZ"/>
        </w:rPr>
        <w:sectPr w:rsidR="009D7999" w:rsidRPr="008366F7" w:rsidSect="00BE3E99">
          <w:pgSz w:w="16838" w:h="11906" w:orient="landscape"/>
          <w:pgMar w:top="1417" w:right="1702" w:bottom="1417" w:left="1417" w:header="708" w:footer="708" w:gutter="0"/>
          <w:pgNumType w:start="1"/>
          <w:cols w:space="720"/>
          <w:docGrid w:linePitch="299"/>
        </w:sectPr>
      </w:pPr>
    </w:p>
    <w:p w14:paraId="53872C83"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lastRenderedPageBreak/>
        <w:t>Plánovaní partnerství</w:t>
      </w:r>
    </w:p>
    <w:p w14:paraId="03C36D52"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sz w:val="22"/>
          <w:szCs w:val="22"/>
          <w:lang w:val="cs-CZ"/>
        </w:rPr>
      </w:pPr>
      <w:r w:rsidRPr="006B601F">
        <w:rPr>
          <w:rFonts w:ascii="Arial Narrow" w:eastAsia="Arial Narrow" w:hAnsi="Arial Narrow" w:cs="Arial Narrow"/>
          <w:b/>
          <w:color w:val="2E75B5"/>
          <w:sz w:val="22"/>
          <w:szCs w:val="22"/>
          <w:lang w:val="cs-CZ"/>
        </w:rPr>
        <w:t>O vedoucím partnerovi</w:t>
      </w:r>
    </w:p>
    <w:p w14:paraId="7B45858D"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Společnost </w:t>
      </w:r>
      <w:proofErr w:type="spellStart"/>
      <w:r w:rsidRPr="006B601F">
        <w:rPr>
          <w:rFonts w:ascii="Arial Narrow" w:eastAsia="Arial Narrow" w:hAnsi="Arial Narrow" w:cs="Arial Narrow"/>
          <w:lang w:val="cs-CZ"/>
        </w:rPr>
        <w:t>Xxxxx</w:t>
      </w:r>
      <w:proofErr w:type="spellEnd"/>
      <w:r w:rsidRPr="006B601F">
        <w:rPr>
          <w:rFonts w:ascii="Arial Narrow" w:eastAsia="Arial Narrow" w:hAnsi="Arial Narrow" w:cs="Arial Narrow"/>
          <w:lang w:val="cs-CZ"/>
        </w:rPr>
        <w:t xml:space="preserve"> B.V. se sídlem v Nizozemsku je veřejně vlastněná společnost vyvíjející nízkoenergetický systém dálkového vytápění a chlazení založený na využívání obnovitelné geotermální energie získávané z opuštěných těžebních šachet. První studie proveditelnosti byla provedena v roce 2005 a první spojení bylo navázáno v roce 2008. Od té doby projekt postupuje mílovými kroky. Je mezinárodně uznávaný pro svůj inovativní systém „poptávky a nabídky“ a získal „Evropskou cenu za geotermální inovace“.</w:t>
      </w:r>
    </w:p>
    <w:p w14:paraId="35217D37"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Do budoucna má společnost </w:t>
      </w:r>
      <w:proofErr w:type="spellStart"/>
      <w:r w:rsidRPr="006B601F">
        <w:rPr>
          <w:rFonts w:ascii="Arial Narrow" w:eastAsia="Arial Narrow" w:hAnsi="Arial Narrow" w:cs="Arial Narrow"/>
          <w:lang w:val="cs-CZ"/>
        </w:rPr>
        <w:t>Xxxxx</w:t>
      </w:r>
      <w:proofErr w:type="spellEnd"/>
      <w:r w:rsidRPr="006B601F">
        <w:rPr>
          <w:rFonts w:ascii="Arial Narrow" w:eastAsia="Arial Narrow" w:hAnsi="Arial Narrow" w:cs="Arial Narrow"/>
          <w:lang w:val="cs-CZ"/>
        </w:rPr>
        <w:t xml:space="preserve"> B.V. velké plány na zvýšení počtu připojení. Aby bylo možné získat potřebné investiční prostředky, zvažují </w:t>
      </w:r>
      <w:proofErr w:type="spellStart"/>
      <w:r w:rsidRPr="006B601F">
        <w:rPr>
          <w:rFonts w:ascii="Arial Narrow" w:eastAsia="Arial Narrow" w:hAnsi="Arial Narrow" w:cs="Arial Narrow"/>
          <w:lang w:val="cs-CZ"/>
        </w:rPr>
        <w:t>Xxxxx</w:t>
      </w:r>
      <w:proofErr w:type="spellEnd"/>
      <w:r w:rsidRPr="006B601F">
        <w:rPr>
          <w:rFonts w:ascii="Arial Narrow" w:eastAsia="Arial Narrow" w:hAnsi="Arial Narrow" w:cs="Arial Narrow"/>
          <w:lang w:val="cs-CZ"/>
        </w:rPr>
        <w:t xml:space="preserve"> </w:t>
      </w:r>
      <w:proofErr w:type="spellStart"/>
      <w:r w:rsidRPr="006B601F">
        <w:rPr>
          <w:rFonts w:ascii="Arial Narrow" w:eastAsia="Arial Narrow" w:hAnsi="Arial Narrow" w:cs="Arial Narrow"/>
          <w:lang w:val="cs-CZ"/>
        </w:rPr>
        <w:t>Energy</w:t>
      </w:r>
      <w:proofErr w:type="spellEnd"/>
      <w:r w:rsidRPr="006B601F">
        <w:rPr>
          <w:rFonts w:ascii="Arial Narrow" w:eastAsia="Arial Narrow" w:hAnsi="Arial Narrow" w:cs="Arial Narrow"/>
          <w:lang w:val="cs-CZ"/>
        </w:rPr>
        <w:t xml:space="preserve"> </w:t>
      </w:r>
      <w:proofErr w:type="spellStart"/>
      <w:r w:rsidRPr="006B601F">
        <w:rPr>
          <w:rFonts w:ascii="Arial Narrow" w:eastAsia="Arial Narrow" w:hAnsi="Arial Narrow" w:cs="Arial Narrow"/>
          <w:lang w:val="cs-CZ"/>
        </w:rPr>
        <w:t>Fund</w:t>
      </w:r>
      <w:proofErr w:type="spellEnd"/>
      <w:r w:rsidRPr="006B601F">
        <w:rPr>
          <w:rFonts w:ascii="Arial Narrow" w:eastAsia="Arial Narrow" w:hAnsi="Arial Narrow" w:cs="Arial Narrow"/>
          <w:lang w:val="cs-CZ"/>
        </w:rPr>
        <w:t xml:space="preserve">, Evropská investiční banka a významná holandská veřejná nezisková organizace získat podíl v podniku. Celkově by to mohlo vést k investici v přibližné výši 300 milionů EUR. </w:t>
      </w:r>
    </w:p>
    <w:p w14:paraId="60CD7EB8"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sz w:val="22"/>
          <w:szCs w:val="22"/>
          <w:lang w:val="cs-CZ"/>
        </w:rPr>
      </w:pPr>
      <w:r w:rsidRPr="006B601F">
        <w:rPr>
          <w:rFonts w:ascii="Arial Narrow" w:eastAsia="Arial Narrow" w:hAnsi="Arial Narrow" w:cs="Arial Narrow"/>
          <w:b/>
          <w:color w:val="2E75B5"/>
          <w:sz w:val="22"/>
          <w:szCs w:val="22"/>
          <w:lang w:val="cs-CZ"/>
        </w:rPr>
        <w:t>Jaký druh partnerů hledáme?</w:t>
      </w:r>
    </w:p>
    <w:p w14:paraId="46834D95"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Plánovaný prvotní dopad projektu je velmi významný. Hledáme proto pilotní lokality o minimální rozloze 100 000 m2, ať už komerční nebo obytné. Odhadujeme, že každé pilotní místo bude mít rozpočet 2 miliony EUR. Mezi některé orientační pilotní nápady, které budou přizpůsobeny zájmům skutečných partnerů vstupujících do konsorcia, patří:</w:t>
      </w:r>
    </w:p>
    <w:p w14:paraId="364426D2" w14:textId="77777777" w:rsidR="009D7999" w:rsidRPr="006B601F" w:rsidRDefault="009D7999" w:rsidP="00366771">
      <w:pPr>
        <w:pStyle w:val="Odstavecseseznamem"/>
        <w:numPr>
          <w:ilvl w:val="0"/>
          <w:numId w:val="18"/>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Rozšíření stávajícího systému v </w:t>
      </w:r>
      <w:proofErr w:type="spellStart"/>
      <w:r w:rsidRPr="006B601F">
        <w:rPr>
          <w:rFonts w:ascii="Arial Narrow" w:eastAsia="Arial Narrow" w:hAnsi="Arial Narrow" w:cs="Arial Narrow"/>
          <w:lang w:val="cs-CZ"/>
        </w:rPr>
        <w:t>Xxxxx</w:t>
      </w:r>
      <w:proofErr w:type="spellEnd"/>
      <w:r w:rsidRPr="006B601F">
        <w:rPr>
          <w:rFonts w:ascii="Arial Narrow" w:eastAsia="Arial Narrow" w:hAnsi="Arial Narrow" w:cs="Arial Narrow"/>
          <w:lang w:val="cs-CZ"/>
        </w:rPr>
        <w:t xml:space="preserve">, Nizozemsko (bude řízeno vedoucím partnerem); </w:t>
      </w:r>
    </w:p>
    <w:p w14:paraId="6F920A06" w14:textId="77777777" w:rsidR="009D7999" w:rsidRPr="006B601F" w:rsidRDefault="009D7999" w:rsidP="00366771">
      <w:pPr>
        <w:pStyle w:val="Odstavecseseznamem"/>
        <w:numPr>
          <w:ilvl w:val="0"/>
          <w:numId w:val="18"/>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Transformace stávajícího vysokoteplotního systému dálkového vytápění a chlazení na koncept 5GDHC;</w:t>
      </w:r>
    </w:p>
    <w:p w14:paraId="509769D0" w14:textId="77777777" w:rsidR="009D7999" w:rsidRPr="006B601F" w:rsidRDefault="009D7999" w:rsidP="00366771">
      <w:pPr>
        <w:pStyle w:val="Odstavecseseznamem"/>
        <w:numPr>
          <w:ilvl w:val="0"/>
          <w:numId w:val="18"/>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Vývoj systému 5GDHC na zelené louce.</w:t>
      </w:r>
    </w:p>
    <w:p w14:paraId="5BC31E1D"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Požadovaná matice odbornosti plánovaného složení:</w:t>
      </w:r>
    </w:p>
    <w:tbl>
      <w:tblPr>
        <w:tblStyle w:val="Mkatabulky"/>
        <w:tblW w:w="9336" w:type="dxa"/>
        <w:tblLook w:val="04A0" w:firstRow="1" w:lastRow="0" w:firstColumn="1" w:lastColumn="0" w:noHBand="0" w:noVBand="1"/>
      </w:tblPr>
      <w:tblGrid>
        <w:gridCol w:w="3074"/>
        <w:gridCol w:w="6262"/>
      </w:tblGrid>
      <w:tr w:rsidR="009D7999" w:rsidRPr="006B601F" w14:paraId="441F265C" w14:textId="77777777" w:rsidTr="00D167E5">
        <w:trPr>
          <w:trHeight w:val="378"/>
        </w:trPr>
        <w:tc>
          <w:tcPr>
            <w:tcW w:w="3074" w:type="dxa"/>
            <w:shd w:val="clear" w:color="auto" w:fill="D9D9D9" w:themeFill="background1" w:themeFillShade="D9"/>
            <w:vAlign w:val="center"/>
          </w:tcPr>
          <w:p w14:paraId="6767184C" w14:textId="77777777" w:rsidR="009D7999" w:rsidRPr="006B601F" w:rsidRDefault="009D7999" w:rsidP="00366771">
            <w:pPr>
              <w:jc w:val="both"/>
              <w:rPr>
                <w:rFonts w:ascii="Arial Narrow" w:eastAsia="Arial Narrow" w:hAnsi="Arial Narrow" w:cs="Arial Narrow"/>
                <w:b/>
                <w:lang w:val="cs-CZ"/>
              </w:rPr>
            </w:pPr>
            <w:r w:rsidRPr="006B601F">
              <w:rPr>
                <w:rFonts w:ascii="Arial Narrow" w:eastAsia="Arial Narrow" w:hAnsi="Arial Narrow" w:cs="Arial Narrow"/>
                <w:b/>
                <w:lang w:val="cs-CZ"/>
              </w:rPr>
              <w:t>Pracovní balíček</w:t>
            </w:r>
          </w:p>
        </w:tc>
        <w:tc>
          <w:tcPr>
            <w:tcW w:w="6262" w:type="dxa"/>
            <w:shd w:val="clear" w:color="auto" w:fill="D9D9D9" w:themeFill="background1" w:themeFillShade="D9"/>
            <w:vAlign w:val="center"/>
          </w:tcPr>
          <w:p w14:paraId="791C0CAC" w14:textId="77777777" w:rsidR="009D7999" w:rsidRPr="006B601F" w:rsidRDefault="009D7999" w:rsidP="00366771">
            <w:pPr>
              <w:jc w:val="both"/>
              <w:rPr>
                <w:rFonts w:ascii="Arial Narrow" w:eastAsia="Arial Narrow" w:hAnsi="Arial Narrow" w:cs="Arial Narrow"/>
                <w:b/>
                <w:lang w:val="cs-CZ"/>
              </w:rPr>
            </w:pPr>
            <w:r w:rsidRPr="006B601F">
              <w:rPr>
                <w:rFonts w:ascii="Arial Narrow" w:eastAsia="Arial Narrow" w:hAnsi="Arial Narrow" w:cs="Arial Narrow"/>
                <w:b/>
                <w:lang w:val="cs-CZ"/>
              </w:rPr>
              <w:t>Odbornost/typ organizace</w:t>
            </w:r>
          </w:p>
        </w:tc>
      </w:tr>
      <w:tr w:rsidR="009D7999" w:rsidRPr="006B601F" w14:paraId="7A139325" w14:textId="77777777" w:rsidTr="00D167E5">
        <w:trPr>
          <w:trHeight w:val="1160"/>
        </w:trPr>
        <w:tc>
          <w:tcPr>
            <w:tcW w:w="3074" w:type="dxa"/>
            <w:shd w:val="clear" w:color="auto" w:fill="D9D9D9" w:themeFill="background1" w:themeFillShade="D9"/>
          </w:tcPr>
          <w:p w14:paraId="7A0F6545" w14:textId="77777777" w:rsidR="009D7999" w:rsidRPr="006B601F" w:rsidRDefault="009D7999" w:rsidP="00366771">
            <w:pPr>
              <w:jc w:val="both"/>
              <w:rPr>
                <w:rFonts w:ascii="Arial Narrow" w:eastAsia="Arial Narrow" w:hAnsi="Arial Narrow" w:cs="Arial Narrow"/>
                <w:b/>
                <w:lang w:val="cs-CZ"/>
              </w:rPr>
            </w:pPr>
            <w:r w:rsidRPr="006B601F">
              <w:rPr>
                <w:rFonts w:ascii="Arial Narrow" w:eastAsia="Arial Narrow" w:hAnsi="Arial Narrow" w:cs="Arial Narrow"/>
                <w:b/>
                <w:lang w:val="cs-CZ"/>
              </w:rPr>
              <w:t>WP1 Technologie (včetně pilotních projektů)</w:t>
            </w:r>
          </w:p>
        </w:tc>
        <w:tc>
          <w:tcPr>
            <w:tcW w:w="6262" w:type="dxa"/>
          </w:tcPr>
          <w:p w14:paraId="3BACFDB4" w14:textId="77777777" w:rsidR="009D7999" w:rsidRPr="006B601F" w:rsidRDefault="009D7999" w:rsidP="00366771">
            <w:pPr>
              <w:numPr>
                <w:ilvl w:val="0"/>
                <w:numId w:val="14"/>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Odvětví (výroba/návrh/IT)</w:t>
            </w:r>
          </w:p>
          <w:p w14:paraId="768DC31F" w14:textId="77777777" w:rsidR="009D7999" w:rsidRPr="006B601F" w:rsidRDefault="009D7999" w:rsidP="00366771">
            <w:pPr>
              <w:numPr>
                <w:ilvl w:val="0"/>
                <w:numId w:val="14"/>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Provozovatel sítě</w:t>
            </w:r>
          </w:p>
          <w:p w14:paraId="37836935" w14:textId="77777777" w:rsidR="009D7999" w:rsidRPr="006B601F" w:rsidRDefault="009D7999" w:rsidP="00366771">
            <w:pPr>
              <w:numPr>
                <w:ilvl w:val="0"/>
                <w:numId w:val="14"/>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Dodavatel energií</w:t>
            </w:r>
          </w:p>
          <w:p w14:paraId="4767F44A" w14:textId="77777777" w:rsidR="009D7999" w:rsidRPr="006B601F" w:rsidRDefault="009D7999" w:rsidP="00366771">
            <w:pPr>
              <w:numPr>
                <w:ilvl w:val="0"/>
                <w:numId w:val="14"/>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Místní veřejný orgán (tj. v místě pilotního projektu)</w:t>
            </w:r>
          </w:p>
        </w:tc>
      </w:tr>
      <w:tr w:rsidR="009D7999" w:rsidRPr="006B601F" w14:paraId="645B5384" w14:textId="77777777" w:rsidTr="00D167E5">
        <w:trPr>
          <w:trHeight w:val="547"/>
        </w:trPr>
        <w:tc>
          <w:tcPr>
            <w:tcW w:w="3074" w:type="dxa"/>
            <w:shd w:val="clear" w:color="auto" w:fill="D9D9D9" w:themeFill="background1" w:themeFillShade="D9"/>
          </w:tcPr>
          <w:p w14:paraId="5C00F198" w14:textId="77777777" w:rsidR="009D7999" w:rsidRPr="006B601F" w:rsidRDefault="009D7999" w:rsidP="00366771">
            <w:pPr>
              <w:jc w:val="both"/>
              <w:rPr>
                <w:rFonts w:ascii="Arial Narrow" w:eastAsia="Arial Narrow" w:hAnsi="Arial Narrow" w:cs="Arial Narrow"/>
                <w:b/>
                <w:lang w:val="cs-CZ"/>
              </w:rPr>
            </w:pPr>
            <w:r w:rsidRPr="006B601F">
              <w:rPr>
                <w:rFonts w:ascii="Arial Narrow" w:eastAsia="Arial Narrow" w:hAnsi="Arial Narrow" w:cs="Arial Narrow"/>
                <w:b/>
                <w:lang w:val="cs-CZ"/>
              </w:rPr>
              <w:t>WP2 Organizace</w:t>
            </w:r>
          </w:p>
        </w:tc>
        <w:tc>
          <w:tcPr>
            <w:tcW w:w="6262" w:type="dxa"/>
          </w:tcPr>
          <w:p w14:paraId="2B413780" w14:textId="77777777" w:rsidR="009D7999" w:rsidRPr="006B601F" w:rsidRDefault="009D7999" w:rsidP="00366771">
            <w:pPr>
              <w:numPr>
                <w:ilvl w:val="0"/>
                <w:numId w:val="15"/>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Finance</w:t>
            </w:r>
          </w:p>
          <w:p w14:paraId="7FFAF6D3" w14:textId="77777777" w:rsidR="009D7999" w:rsidRPr="006B601F" w:rsidRDefault="009D7999" w:rsidP="00366771">
            <w:pPr>
              <w:numPr>
                <w:ilvl w:val="0"/>
                <w:numId w:val="15"/>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Partneři se znalostmi o rozvoji organizace</w:t>
            </w:r>
          </w:p>
          <w:p w14:paraId="59DBE7E0" w14:textId="77777777" w:rsidR="009D7999" w:rsidRPr="006B601F" w:rsidRDefault="009D7999" w:rsidP="00366771">
            <w:pPr>
              <w:numPr>
                <w:ilvl w:val="0"/>
                <w:numId w:val="15"/>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Partneři se znalostmi o vytváření školicích programů (včetně e-learningu)</w:t>
            </w:r>
          </w:p>
        </w:tc>
      </w:tr>
      <w:tr w:rsidR="009D7999" w:rsidRPr="006B601F" w14:paraId="7E731E0D" w14:textId="77777777" w:rsidTr="00D167E5">
        <w:trPr>
          <w:trHeight w:val="862"/>
        </w:trPr>
        <w:tc>
          <w:tcPr>
            <w:tcW w:w="3074" w:type="dxa"/>
            <w:shd w:val="clear" w:color="auto" w:fill="D9D9D9" w:themeFill="background1" w:themeFillShade="D9"/>
          </w:tcPr>
          <w:p w14:paraId="1E9FD24F" w14:textId="77777777" w:rsidR="009D7999" w:rsidRPr="006B601F" w:rsidRDefault="009D7999" w:rsidP="00366771">
            <w:pPr>
              <w:jc w:val="both"/>
              <w:rPr>
                <w:rFonts w:ascii="Arial Narrow" w:eastAsia="Arial Narrow" w:hAnsi="Arial Narrow" w:cs="Arial Narrow"/>
                <w:b/>
                <w:lang w:val="cs-CZ"/>
              </w:rPr>
            </w:pPr>
            <w:r w:rsidRPr="006B601F">
              <w:rPr>
                <w:rFonts w:ascii="Arial Narrow" w:eastAsia="Arial Narrow" w:hAnsi="Arial Narrow" w:cs="Arial Narrow"/>
                <w:b/>
                <w:lang w:val="cs-CZ"/>
              </w:rPr>
              <w:t>WP3 Rozvoj trhu</w:t>
            </w:r>
          </w:p>
        </w:tc>
        <w:tc>
          <w:tcPr>
            <w:tcW w:w="6262" w:type="dxa"/>
          </w:tcPr>
          <w:p w14:paraId="7453F4FE" w14:textId="77777777" w:rsidR="009D7999" w:rsidRPr="006B601F" w:rsidRDefault="009D7999" w:rsidP="00366771">
            <w:pPr>
              <w:numPr>
                <w:ilvl w:val="0"/>
                <w:numId w:val="16"/>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Finance</w:t>
            </w:r>
          </w:p>
          <w:p w14:paraId="53EA9B60" w14:textId="77777777" w:rsidR="009D7999" w:rsidRPr="006B601F" w:rsidRDefault="009D7999" w:rsidP="00366771">
            <w:pPr>
              <w:numPr>
                <w:ilvl w:val="0"/>
                <w:numId w:val="16"/>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Právní / administrativní otázky</w:t>
            </w:r>
          </w:p>
          <w:p w14:paraId="6A578950" w14:textId="77777777" w:rsidR="009D7999" w:rsidRPr="006B601F" w:rsidRDefault="009D7999" w:rsidP="00366771">
            <w:pPr>
              <w:numPr>
                <w:ilvl w:val="0"/>
                <w:numId w:val="16"/>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Sociální marketing</w:t>
            </w:r>
          </w:p>
          <w:p w14:paraId="3B3BC14B" w14:textId="77777777" w:rsidR="009D7999" w:rsidRPr="006B601F" w:rsidRDefault="009D7999" w:rsidP="00366771">
            <w:pPr>
              <w:numPr>
                <w:ilvl w:val="0"/>
                <w:numId w:val="16"/>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Rozvoj trhu</w:t>
            </w:r>
          </w:p>
        </w:tc>
      </w:tr>
      <w:tr w:rsidR="009D7999" w:rsidRPr="006B601F" w14:paraId="5FC67EF4" w14:textId="77777777" w:rsidTr="00D167E5">
        <w:trPr>
          <w:trHeight w:val="547"/>
        </w:trPr>
        <w:tc>
          <w:tcPr>
            <w:tcW w:w="3074" w:type="dxa"/>
            <w:shd w:val="clear" w:color="auto" w:fill="D9D9D9" w:themeFill="background1" w:themeFillShade="D9"/>
          </w:tcPr>
          <w:p w14:paraId="2154E7B0" w14:textId="77777777" w:rsidR="009D7999" w:rsidRPr="006B601F" w:rsidRDefault="009D7999" w:rsidP="00366771">
            <w:pPr>
              <w:jc w:val="both"/>
              <w:rPr>
                <w:rFonts w:ascii="Arial Narrow" w:eastAsia="Arial Narrow" w:hAnsi="Arial Narrow" w:cs="Arial Narrow"/>
                <w:b/>
                <w:lang w:val="cs-CZ"/>
              </w:rPr>
            </w:pPr>
            <w:r w:rsidRPr="006B601F">
              <w:rPr>
                <w:rFonts w:ascii="Arial Narrow" w:eastAsia="Arial Narrow" w:hAnsi="Arial Narrow" w:cs="Arial Narrow"/>
                <w:b/>
                <w:lang w:val="cs-CZ"/>
              </w:rPr>
              <w:t>WP4 Dlouhodobé efekty</w:t>
            </w:r>
          </w:p>
        </w:tc>
        <w:tc>
          <w:tcPr>
            <w:tcW w:w="6262" w:type="dxa"/>
          </w:tcPr>
          <w:p w14:paraId="5149144B" w14:textId="77777777" w:rsidR="009D7999" w:rsidRPr="006B601F" w:rsidRDefault="009D7999" w:rsidP="00366771">
            <w:pPr>
              <w:numPr>
                <w:ilvl w:val="0"/>
                <w:numId w:val="16"/>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Tvůrce pravidel</w:t>
            </w:r>
          </w:p>
          <w:p w14:paraId="7B9C546A" w14:textId="77777777" w:rsidR="009D7999" w:rsidRPr="006B601F" w:rsidRDefault="009D7999" w:rsidP="00366771">
            <w:pPr>
              <w:numPr>
                <w:ilvl w:val="0"/>
                <w:numId w:val="16"/>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Dodavatel energií / provozovatel místa pilotního projektu</w:t>
            </w:r>
          </w:p>
          <w:p w14:paraId="375F582D" w14:textId="77777777" w:rsidR="009D7999" w:rsidRPr="006B601F" w:rsidRDefault="009D7999" w:rsidP="00366771">
            <w:pPr>
              <w:numPr>
                <w:ilvl w:val="0"/>
                <w:numId w:val="16"/>
              </w:numPr>
              <w:spacing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Partner se znalostmi (monitoring, hodnocení)</w:t>
            </w:r>
          </w:p>
        </w:tc>
      </w:tr>
      <w:tr w:rsidR="009D7999" w:rsidRPr="006B601F" w14:paraId="76B37DE6" w14:textId="77777777" w:rsidTr="00D167E5">
        <w:trPr>
          <w:trHeight w:val="563"/>
        </w:trPr>
        <w:tc>
          <w:tcPr>
            <w:tcW w:w="3074" w:type="dxa"/>
            <w:shd w:val="clear" w:color="auto" w:fill="D9D9D9" w:themeFill="background1" w:themeFillShade="D9"/>
          </w:tcPr>
          <w:p w14:paraId="5D0130DA" w14:textId="77777777" w:rsidR="009D7999" w:rsidRPr="006B601F" w:rsidRDefault="009D7999" w:rsidP="00366771">
            <w:pPr>
              <w:jc w:val="both"/>
              <w:rPr>
                <w:rFonts w:ascii="Arial Narrow" w:eastAsia="Arial Narrow" w:hAnsi="Arial Narrow" w:cs="Arial Narrow"/>
                <w:b/>
                <w:lang w:val="cs-CZ"/>
              </w:rPr>
            </w:pPr>
            <w:r w:rsidRPr="006B601F">
              <w:rPr>
                <w:rFonts w:ascii="Arial Narrow" w:eastAsia="Arial Narrow" w:hAnsi="Arial Narrow" w:cs="Arial Narrow"/>
                <w:b/>
                <w:lang w:val="cs-CZ"/>
              </w:rPr>
              <w:t>WP5 Komunikace</w:t>
            </w:r>
          </w:p>
        </w:tc>
        <w:tc>
          <w:tcPr>
            <w:tcW w:w="6262" w:type="dxa"/>
          </w:tcPr>
          <w:p w14:paraId="11BC0FB6" w14:textId="77777777" w:rsidR="009D7999" w:rsidRPr="006B601F" w:rsidRDefault="009D7999" w:rsidP="00366771">
            <w:pPr>
              <w:jc w:val="both"/>
              <w:rPr>
                <w:rFonts w:ascii="Arial Narrow" w:eastAsia="Arial Narrow" w:hAnsi="Arial Narrow" w:cs="Arial Narrow"/>
                <w:lang w:val="cs-CZ"/>
              </w:rPr>
            </w:pPr>
            <w:r w:rsidRPr="006B601F">
              <w:rPr>
                <w:rFonts w:ascii="Arial Narrow" w:eastAsia="Arial Narrow" w:hAnsi="Arial Narrow" w:cs="Arial Narrow"/>
                <w:lang w:val="cs-CZ"/>
              </w:rPr>
              <w:t>Sítě v odvětví</w:t>
            </w:r>
          </w:p>
        </w:tc>
      </w:tr>
      <w:tr w:rsidR="009D7999" w:rsidRPr="006B601F" w14:paraId="6FAC5947" w14:textId="77777777" w:rsidTr="00D167E5">
        <w:trPr>
          <w:trHeight w:val="547"/>
        </w:trPr>
        <w:tc>
          <w:tcPr>
            <w:tcW w:w="3074" w:type="dxa"/>
            <w:shd w:val="clear" w:color="auto" w:fill="D9D9D9" w:themeFill="background1" w:themeFillShade="D9"/>
          </w:tcPr>
          <w:p w14:paraId="5EF1D704" w14:textId="77777777" w:rsidR="009D7999" w:rsidRPr="006B601F" w:rsidRDefault="009D7999" w:rsidP="00366771">
            <w:pPr>
              <w:jc w:val="both"/>
              <w:rPr>
                <w:rFonts w:ascii="Arial Narrow" w:eastAsia="Arial Narrow" w:hAnsi="Arial Narrow" w:cs="Arial Narrow"/>
                <w:b/>
                <w:lang w:val="cs-CZ"/>
              </w:rPr>
            </w:pPr>
            <w:r w:rsidRPr="006B601F">
              <w:rPr>
                <w:rFonts w:ascii="Arial Narrow" w:eastAsia="Arial Narrow" w:hAnsi="Arial Narrow" w:cs="Arial Narrow"/>
                <w:b/>
                <w:lang w:val="cs-CZ"/>
              </w:rPr>
              <w:t>WP6 Řízení</w:t>
            </w:r>
          </w:p>
        </w:tc>
        <w:tc>
          <w:tcPr>
            <w:tcW w:w="6262" w:type="dxa"/>
          </w:tcPr>
          <w:p w14:paraId="7ED29508" w14:textId="77777777" w:rsidR="009D7999" w:rsidRPr="006B601F" w:rsidRDefault="009D7999" w:rsidP="00366771">
            <w:pPr>
              <w:jc w:val="both"/>
              <w:rPr>
                <w:rFonts w:ascii="Arial Narrow" w:eastAsia="Arial Narrow" w:hAnsi="Arial Narrow" w:cs="Arial Narrow"/>
                <w:lang w:val="cs-CZ"/>
              </w:rPr>
            </w:pPr>
            <w:r w:rsidRPr="006B601F">
              <w:rPr>
                <w:rFonts w:ascii="Arial Narrow" w:eastAsia="Arial Narrow" w:hAnsi="Arial Narrow" w:cs="Arial Narrow"/>
                <w:lang w:val="cs-CZ"/>
              </w:rPr>
              <w:t>Konzultant pro oblast řízení</w:t>
            </w:r>
          </w:p>
        </w:tc>
      </w:tr>
    </w:tbl>
    <w:p w14:paraId="41E9DEEC"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lastRenderedPageBreak/>
        <w:t>Další informace pro případné partnery</w:t>
      </w:r>
    </w:p>
    <w:p w14:paraId="4419CD64"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V rámci programu </w:t>
      </w:r>
      <w:proofErr w:type="spellStart"/>
      <w:r w:rsidRPr="006B601F">
        <w:rPr>
          <w:rFonts w:ascii="Arial Narrow" w:eastAsia="Arial Narrow" w:hAnsi="Arial Narrow" w:cs="Arial Narrow"/>
          <w:lang w:val="cs-CZ"/>
        </w:rPr>
        <w:t>Interreg</w:t>
      </w:r>
      <w:proofErr w:type="spellEnd"/>
      <w:r w:rsidRPr="006B601F">
        <w:rPr>
          <w:rFonts w:ascii="Arial Narrow" w:eastAsia="Arial Narrow" w:hAnsi="Arial Narrow" w:cs="Arial Narrow"/>
          <w:lang w:val="cs-CZ"/>
        </w:rPr>
        <w:t xml:space="preserve"> </w:t>
      </w:r>
      <w:proofErr w:type="spellStart"/>
      <w:r w:rsidRPr="006B601F">
        <w:rPr>
          <w:rFonts w:ascii="Arial Narrow" w:eastAsia="Arial Narrow" w:hAnsi="Arial Narrow" w:cs="Arial Narrow"/>
          <w:lang w:val="cs-CZ"/>
        </w:rPr>
        <w:t>North-West</w:t>
      </w:r>
      <w:proofErr w:type="spellEnd"/>
      <w:r w:rsidRPr="006B601F">
        <w:rPr>
          <w:rFonts w:ascii="Arial Narrow" w:eastAsia="Arial Narrow" w:hAnsi="Arial Narrow" w:cs="Arial Narrow"/>
          <w:lang w:val="cs-CZ"/>
        </w:rPr>
        <w:t xml:space="preserve"> </w:t>
      </w:r>
      <w:proofErr w:type="spellStart"/>
      <w:r w:rsidRPr="006B601F">
        <w:rPr>
          <w:rFonts w:ascii="Arial Narrow" w:eastAsia="Arial Narrow" w:hAnsi="Arial Narrow" w:cs="Arial Narrow"/>
          <w:lang w:val="cs-CZ"/>
        </w:rPr>
        <w:t>Europe</w:t>
      </w:r>
      <w:proofErr w:type="spellEnd"/>
      <w:r w:rsidRPr="006B601F">
        <w:rPr>
          <w:rFonts w:ascii="Arial Narrow" w:eastAsia="Arial Narrow" w:hAnsi="Arial Narrow" w:cs="Arial Narrow"/>
          <w:lang w:val="cs-CZ"/>
        </w:rPr>
        <w:t xml:space="preserve"> byla nedávno předložena nová výzva k podporu projektů, které přispívají ke </w:t>
      </w:r>
      <w:r w:rsidRPr="006B601F">
        <w:rPr>
          <w:rFonts w:ascii="Arial Narrow" w:eastAsia="Arial Narrow" w:hAnsi="Arial Narrow" w:cs="Arial Narrow"/>
          <w:b/>
          <w:lang w:val="cs-CZ"/>
        </w:rPr>
        <w:t>zvýšení podílu nabídky a poptávky po obnovitelné energii v severní a západní Evropě</w:t>
      </w:r>
      <w:r w:rsidRPr="006B601F">
        <w:rPr>
          <w:rFonts w:ascii="Arial Narrow" w:eastAsia="Arial Narrow" w:hAnsi="Arial Narrow" w:cs="Arial Narrow"/>
          <w:lang w:val="cs-CZ"/>
        </w:rPr>
        <w:t xml:space="preserve">. D2Grids je vyvíjen s ohledem na tuto předloženou výzvu, kterou jsou hledány projekty se </w:t>
      </w:r>
      <w:r w:rsidRPr="006B601F">
        <w:rPr>
          <w:rFonts w:ascii="Arial Narrow" w:eastAsia="Arial Narrow" w:hAnsi="Arial Narrow" w:cs="Arial Narrow"/>
          <w:b/>
          <w:lang w:val="cs-CZ"/>
        </w:rPr>
        <w:t>silným zaměřením na demonstraci</w:t>
      </w:r>
      <w:r w:rsidRPr="006B601F">
        <w:rPr>
          <w:rFonts w:ascii="Arial Narrow" w:eastAsia="Arial Narrow" w:hAnsi="Arial Narrow" w:cs="Arial Narrow"/>
          <w:lang w:val="cs-CZ"/>
        </w:rPr>
        <w:t xml:space="preserve"> a implementační fázi, jež </w:t>
      </w:r>
      <w:r w:rsidRPr="006B601F">
        <w:rPr>
          <w:rFonts w:ascii="Arial Narrow" w:eastAsia="Arial Narrow" w:hAnsi="Arial Narrow" w:cs="Arial Narrow"/>
          <w:b/>
          <w:lang w:val="cs-CZ"/>
        </w:rPr>
        <w:t xml:space="preserve">předává výsledky </w:t>
      </w:r>
      <w:r w:rsidRPr="006B601F">
        <w:rPr>
          <w:rFonts w:ascii="Arial Narrow" w:eastAsia="Arial Narrow" w:hAnsi="Arial Narrow" w:cs="Arial Narrow"/>
          <w:lang w:val="cs-CZ"/>
        </w:rPr>
        <w:t xml:space="preserve">do dalších míst, oblastí či sektorů. Aby byl zajištěn odpovídající dopad, je program připraven financovat projekty s </w:t>
      </w:r>
      <w:r w:rsidRPr="006B601F">
        <w:rPr>
          <w:rFonts w:ascii="Arial Narrow" w:eastAsia="Arial Narrow" w:hAnsi="Arial Narrow" w:cs="Arial Narrow"/>
          <w:b/>
          <w:bCs/>
          <w:lang w:val="cs-CZ"/>
        </w:rPr>
        <w:t>větším než průměrným rozpočtem</w:t>
      </w:r>
      <w:r w:rsidRPr="006B601F">
        <w:rPr>
          <w:rFonts w:ascii="Arial Narrow" w:eastAsia="Arial Narrow" w:hAnsi="Arial Narrow" w:cs="Arial Narrow"/>
          <w:lang w:val="cs-CZ"/>
        </w:rPr>
        <w:t xml:space="preserve">. </w:t>
      </w:r>
    </w:p>
    <w:p w14:paraId="2CE93E03"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D2Grids řeší </w:t>
      </w:r>
      <w:r w:rsidRPr="006B601F">
        <w:rPr>
          <w:rFonts w:ascii="Arial Narrow" w:eastAsia="Arial Narrow" w:hAnsi="Arial Narrow" w:cs="Arial Narrow"/>
          <w:b/>
          <w:lang w:val="cs-CZ"/>
        </w:rPr>
        <w:t>specifický cíl 3 programu: „Usnadnit zavádění nízkouhlíkových technologií, produktů, procesů a služeb v odvětvích s vysokým potenciálem úspory energie, snížit emise skleníkových plynů v NWE</w:t>
      </w:r>
      <w:r w:rsidRPr="006B601F">
        <w:rPr>
          <w:rFonts w:ascii="Arial Narrow" w:eastAsia="Arial Narrow" w:hAnsi="Arial Narrow" w:cs="Arial Narrow"/>
          <w:lang w:val="cs-CZ"/>
        </w:rPr>
        <w:t>”. Tento specifický cíl si klade za cíl snížit emise skleníkových plynů a optimalizovat spotřebu a výrobu energie v oblasti NWE. Očekávaným výsledkem je odstranění překážek pro přijetí a zlepšení podmínek pro zavádění nízkouhlíkových technologií ze strany podniků (hlavní cílová skupina tohoto specifického cíle).</w:t>
      </w:r>
    </w:p>
    <w:p w14:paraId="0AFCB3EA"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Pokud jde o činnosti v rámci projektu, program hledá následující </w:t>
      </w:r>
      <w:r w:rsidRPr="006B601F">
        <w:rPr>
          <w:rFonts w:ascii="Arial Narrow" w:eastAsia="Arial Narrow" w:hAnsi="Arial Narrow" w:cs="Arial Narrow"/>
          <w:b/>
          <w:bCs/>
          <w:lang w:val="cs-CZ"/>
        </w:rPr>
        <w:t>typy řešení</w:t>
      </w:r>
      <w:r w:rsidRPr="006B601F">
        <w:rPr>
          <w:rFonts w:ascii="Arial Narrow" w:eastAsia="Arial Narrow" w:hAnsi="Arial Narrow" w:cs="Arial Narrow"/>
          <w:lang w:val="cs-CZ"/>
        </w:rPr>
        <w:t>:</w:t>
      </w:r>
    </w:p>
    <w:p w14:paraId="1B8EBBAD" w14:textId="77777777" w:rsidR="009D7999" w:rsidRPr="006B601F" w:rsidRDefault="009D7999" w:rsidP="00366771">
      <w:pPr>
        <w:pStyle w:val="Odstavecseseznamem"/>
        <w:numPr>
          <w:ilvl w:val="0"/>
          <w:numId w:val="18"/>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Technická (nové a vznikající technologie, hybridní řešení, skladování, alternativní </w:t>
      </w:r>
      <w:proofErr w:type="gramStart"/>
      <w:r w:rsidRPr="006B601F">
        <w:rPr>
          <w:rFonts w:ascii="Arial Narrow" w:eastAsia="Arial Narrow" w:hAnsi="Arial Narrow" w:cs="Arial Narrow"/>
          <w:lang w:val="cs-CZ"/>
        </w:rPr>
        <w:t>paliva,</w:t>
      </w:r>
      <w:proofErr w:type="gramEnd"/>
      <w:r w:rsidRPr="006B601F">
        <w:rPr>
          <w:rFonts w:ascii="Arial Narrow" w:eastAsia="Arial Narrow" w:hAnsi="Arial Narrow" w:cs="Arial Narrow"/>
          <w:lang w:val="cs-CZ"/>
        </w:rPr>
        <w:t xml:space="preserve"> atd.)</w:t>
      </w:r>
    </w:p>
    <w:p w14:paraId="4DC2A102" w14:textId="77777777" w:rsidR="009D7999" w:rsidRPr="006B601F" w:rsidRDefault="009D7999" w:rsidP="00366771">
      <w:pPr>
        <w:pStyle w:val="Odstavecseseznamem"/>
        <w:numPr>
          <w:ilvl w:val="0"/>
          <w:numId w:val="18"/>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Organizační (zavádění do jiných oblastí, sladění poptávky a nabídky, přístup ke službám, nové </w:t>
      </w:r>
      <w:proofErr w:type="gramStart"/>
      <w:r w:rsidRPr="006B601F">
        <w:rPr>
          <w:rFonts w:ascii="Arial Narrow" w:eastAsia="Arial Narrow" w:hAnsi="Arial Narrow" w:cs="Arial Narrow"/>
          <w:lang w:val="cs-CZ"/>
        </w:rPr>
        <w:t>standardy,</w:t>
      </w:r>
      <w:proofErr w:type="gramEnd"/>
      <w:r w:rsidRPr="006B601F">
        <w:rPr>
          <w:rFonts w:ascii="Arial Narrow" w:eastAsia="Arial Narrow" w:hAnsi="Arial Narrow" w:cs="Arial Narrow"/>
          <w:lang w:val="cs-CZ"/>
        </w:rPr>
        <w:t xml:space="preserve"> atd.)</w:t>
      </w:r>
    </w:p>
    <w:p w14:paraId="3EA7964E" w14:textId="77777777" w:rsidR="009D7999" w:rsidRPr="006B601F" w:rsidRDefault="009D7999" w:rsidP="00366771">
      <w:pPr>
        <w:pStyle w:val="Odstavecseseznamem"/>
        <w:numPr>
          <w:ilvl w:val="0"/>
          <w:numId w:val="18"/>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Digitální (systémy řízení energií, připojení k </w:t>
      </w:r>
      <w:proofErr w:type="gramStart"/>
      <w:r w:rsidRPr="006B601F">
        <w:rPr>
          <w:rFonts w:ascii="Arial Narrow" w:eastAsia="Arial Narrow" w:hAnsi="Arial Narrow" w:cs="Arial Narrow"/>
          <w:lang w:val="cs-CZ"/>
        </w:rPr>
        <w:t>síti,</w:t>
      </w:r>
      <w:proofErr w:type="gramEnd"/>
      <w:r w:rsidRPr="006B601F">
        <w:rPr>
          <w:rFonts w:ascii="Arial Narrow" w:eastAsia="Arial Narrow" w:hAnsi="Arial Narrow" w:cs="Arial Narrow"/>
          <w:lang w:val="cs-CZ"/>
        </w:rPr>
        <w:t xml:space="preserve"> atd.)</w:t>
      </w:r>
    </w:p>
    <w:p w14:paraId="3E3DFA3D"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Hlavní znaky výzvy:</w:t>
      </w:r>
    </w:p>
    <w:p w14:paraId="6AB5D012" w14:textId="77777777" w:rsidR="009D7999" w:rsidRPr="006B601F" w:rsidRDefault="009D7999" w:rsidP="00366771">
      <w:pPr>
        <w:pStyle w:val="Odstavecseseznamem"/>
        <w:numPr>
          <w:ilvl w:val="0"/>
          <w:numId w:val="18"/>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Finance k dispozici: 50 milionů EUR ERDF</w:t>
      </w:r>
    </w:p>
    <w:p w14:paraId="5BFC418B" w14:textId="77777777" w:rsidR="009D7999" w:rsidRPr="006B601F" w:rsidRDefault="009D7999" w:rsidP="00366771">
      <w:pPr>
        <w:pStyle w:val="Odstavecseseznamem"/>
        <w:numPr>
          <w:ilvl w:val="0"/>
          <w:numId w:val="18"/>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Podíl dotace: 60%</w:t>
      </w:r>
    </w:p>
    <w:p w14:paraId="776B46C3" w14:textId="77777777" w:rsidR="009D7999" w:rsidRPr="006B601F" w:rsidRDefault="009D7999" w:rsidP="00366771">
      <w:pPr>
        <w:pStyle w:val="Odstavecseseznamem"/>
        <w:numPr>
          <w:ilvl w:val="0"/>
          <w:numId w:val="18"/>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Uzávěrka pro předložení: 31. července 2018</w:t>
      </w:r>
    </w:p>
    <w:p w14:paraId="69869BCD" w14:textId="77777777" w:rsidR="009D7999" w:rsidRPr="006B601F" w:rsidRDefault="009D7999" w:rsidP="00366771">
      <w:pPr>
        <w:pStyle w:val="Odstavecseseznamem"/>
        <w:numPr>
          <w:ilvl w:val="0"/>
          <w:numId w:val="18"/>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Realizace projektu: 2019-2021 (30-36 měsíců)</w:t>
      </w:r>
    </w:p>
    <w:p w14:paraId="6C13F624"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br w:type="page"/>
      </w:r>
    </w:p>
    <w:p w14:paraId="54D6A7C8" w14:textId="77777777" w:rsidR="009D7999" w:rsidRPr="006B601F" w:rsidRDefault="009D7999" w:rsidP="00366771">
      <w:pPr>
        <w:pStyle w:val="Nadpis1"/>
        <w:spacing w:before="240" w:after="240" w:line="240" w:lineRule="auto"/>
        <w:jc w:val="both"/>
        <w:rPr>
          <w:rFonts w:ascii="Arial Narrow" w:eastAsia="Arial Narrow" w:hAnsi="Arial Narrow" w:cs="Arial Narrow"/>
          <w:color w:val="2E75B5"/>
          <w:sz w:val="28"/>
          <w:szCs w:val="28"/>
          <w:lang w:val="cs-CZ"/>
        </w:rPr>
      </w:pPr>
      <w:r w:rsidRPr="006B601F">
        <w:rPr>
          <w:rFonts w:ascii="Arial Narrow" w:eastAsia="Arial Narrow" w:hAnsi="Arial Narrow" w:cs="Arial Narrow"/>
          <w:color w:val="2E75B5"/>
          <w:sz w:val="28"/>
          <w:szCs w:val="28"/>
          <w:lang w:val="cs-CZ"/>
        </w:rPr>
        <w:lastRenderedPageBreak/>
        <w:t>Financování Chytrého města ze strany SMO &amp; VNG International</w:t>
      </w:r>
    </w:p>
    <w:p w14:paraId="49EF824A" w14:textId="77777777" w:rsidR="009D7999" w:rsidRPr="006B601F" w:rsidRDefault="009D7999" w:rsidP="00366771">
      <w:pPr>
        <w:pStyle w:val="Nadpis2"/>
        <w:shd w:val="clear" w:color="auto" w:fill="D9D9D9" w:themeFill="background1" w:themeFillShade="D9"/>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ŽIVOT v ODTOKU</w:t>
      </w:r>
    </w:p>
    <w:p w14:paraId="04663A89" w14:textId="77777777" w:rsidR="009D7999" w:rsidRPr="006B601F" w:rsidRDefault="009D7999" w:rsidP="00366771">
      <w:pPr>
        <w:pStyle w:val="Nadpis2"/>
        <w:shd w:val="clear" w:color="auto" w:fill="D9D9D9" w:themeFill="background1" w:themeFillShade="D9"/>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 xml:space="preserve">Popis úspěšného projektu v rámci programu ŽIVOT </w:t>
      </w:r>
    </w:p>
    <w:p w14:paraId="60E05197" w14:textId="77777777" w:rsidR="009D7999" w:rsidRPr="006B601F" w:rsidRDefault="009D7999" w:rsidP="00366771">
      <w:pPr>
        <w:spacing w:before="240" w:after="240" w:line="240" w:lineRule="auto"/>
        <w:jc w:val="both"/>
        <w:rPr>
          <w:rFonts w:ascii="Arial Narrow" w:eastAsia="Arial Narrow" w:hAnsi="Arial Narrow" w:cs="Arial Narrow"/>
          <w:sz w:val="12"/>
          <w:szCs w:val="12"/>
          <w:highlight w:val="white"/>
          <w:lang w:val="cs-CZ"/>
        </w:rPr>
      </w:pPr>
    </w:p>
    <w:p w14:paraId="18A6F40F" w14:textId="77777777" w:rsidR="009D7999" w:rsidRPr="006B601F" w:rsidRDefault="009D7999" w:rsidP="00366771">
      <w:pPr>
        <w:pBdr>
          <w:top w:val="single" w:sz="4" w:space="1" w:color="000000"/>
        </w:pBdr>
        <w:spacing w:before="240" w:line="240" w:lineRule="auto"/>
        <w:jc w:val="both"/>
        <w:rPr>
          <w:rFonts w:ascii="Arial Narrow" w:eastAsia="Arial Narrow" w:hAnsi="Arial Narrow" w:cs="Arial Narrow"/>
          <w:sz w:val="12"/>
          <w:szCs w:val="12"/>
          <w:lang w:val="cs-CZ"/>
        </w:rPr>
      </w:pPr>
    </w:p>
    <w:p w14:paraId="57EDB3FF" w14:textId="77777777" w:rsidR="009D7999" w:rsidRPr="006B601F" w:rsidRDefault="009D7999" w:rsidP="00366771">
      <w:pPr>
        <w:tabs>
          <w:tab w:val="left" w:pos="1701"/>
        </w:tabs>
        <w:spacing w:before="240" w:after="240" w:line="240" w:lineRule="auto"/>
        <w:ind w:left="1701" w:hanging="1701"/>
        <w:jc w:val="both"/>
        <w:rPr>
          <w:rFonts w:ascii="Arial Narrow" w:eastAsia="Arial Narrow" w:hAnsi="Arial Narrow" w:cs="Arial Narrow"/>
          <w:sz w:val="32"/>
          <w:szCs w:val="32"/>
          <w:lang w:val="cs-CZ"/>
        </w:rPr>
      </w:pPr>
      <w:r w:rsidRPr="006B601F">
        <w:rPr>
          <w:rFonts w:ascii="Arial Narrow" w:eastAsia="Arial Narrow" w:hAnsi="Arial Narrow" w:cs="Arial Narrow"/>
          <w:b/>
          <w:color w:val="2E75B5"/>
          <w:sz w:val="32"/>
          <w:szCs w:val="32"/>
          <w:lang w:val="cs-CZ"/>
        </w:rPr>
        <w:t>Název projektu:</w:t>
      </w:r>
      <w:r w:rsidRPr="006B601F">
        <w:rPr>
          <w:rFonts w:ascii="Arial Narrow" w:eastAsia="Arial Narrow" w:hAnsi="Arial Narrow" w:cs="Arial Narrow"/>
          <w:b/>
          <w:bCs/>
          <w:sz w:val="32"/>
          <w:szCs w:val="32"/>
          <w:lang w:val="cs-CZ"/>
        </w:rPr>
        <w:tab/>
      </w:r>
      <w:r w:rsidRPr="006B601F">
        <w:rPr>
          <w:rFonts w:ascii="Arial Narrow" w:eastAsia="Arial Narrow" w:hAnsi="Arial Narrow" w:cs="Arial Narrow"/>
          <w:sz w:val="32"/>
          <w:szCs w:val="32"/>
          <w:lang w:val="cs-CZ"/>
        </w:rPr>
        <w:t>Přizpůsobení se změně klimatu začleněno do městského plánování demonstrováním veřejné a soukromé infrastruktury pro dešťovou vodu</w:t>
      </w:r>
    </w:p>
    <w:p w14:paraId="551F2197" w14:textId="77777777" w:rsidR="009D7999" w:rsidRPr="006B601F" w:rsidRDefault="009D7999" w:rsidP="00366771">
      <w:pPr>
        <w:tabs>
          <w:tab w:val="left" w:pos="1701"/>
        </w:tabs>
        <w:spacing w:before="240" w:after="240" w:line="240" w:lineRule="auto"/>
        <w:ind w:left="1701" w:hanging="1701"/>
        <w:jc w:val="both"/>
        <w:rPr>
          <w:rFonts w:ascii="Arial Narrow" w:eastAsia="Arial Narrow" w:hAnsi="Arial Narrow" w:cs="Arial Narrow"/>
          <w:sz w:val="32"/>
          <w:szCs w:val="32"/>
          <w:lang w:val="cs-CZ"/>
        </w:rPr>
      </w:pPr>
      <w:r w:rsidRPr="006B601F">
        <w:rPr>
          <w:rFonts w:ascii="Arial Narrow" w:eastAsia="Arial Narrow" w:hAnsi="Arial Narrow" w:cs="Arial Narrow"/>
          <w:b/>
          <w:color w:val="2E75B5"/>
          <w:sz w:val="32"/>
          <w:szCs w:val="32"/>
          <w:lang w:val="cs-CZ"/>
        </w:rPr>
        <w:t>Akronym:</w:t>
      </w:r>
      <w:r w:rsidRPr="006B601F">
        <w:rPr>
          <w:rFonts w:ascii="Arial Narrow" w:eastAsia="Arial Narrow" w:hAnsi="Arial Narrow" w:cs="Arial Narrow"/>
          <w:b/>
          <w:sz w:val="32"/>
          <w:szCs w:val="32"/>
          <w:lang w:val="cs-CZ"/>
        </w:rPr>
        <w:tab/>
      </w:r>
      <w:r w:rsidRPr="006B601F">
        <w:rPr>
          <w:rFonts w:ascii="Arial Narrow" w:eastAsia="Arial Narrow" w:hAnsi="Arial Narrow" w:cs="Arial Narrow"/>
          <w:sz w:val="32"/>
          <w:szCs w:val="32"/>
          <w:lang w:val="cs-CZ"/>
        </w:rPr>
        <w:t>ŽIVOT v ODTOKU</w:t>
      </w:r>
    </w:p>
    <w:p w14:paraId="26588389"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Výzva řešená projektem</w:t>
      </w:r>
    </w:p>
    <w:p w14:paraId="2CBAE4E7" w14:textId="77777777" w:rsidR="009D7999" w:rsidRPr="006B601F" w:rsidRDefault="009D7999" w:rsidP="00366771">
      <w:pPr>
        <w:autoSpaceDE w:val="0"/>
        <w:autoSpaceDN w:val="0"/>
        <w:adjustRightInd w:val="0"/>
        <w:spacing w:after="240" w:line="240" w:lineRule="auto"/>
        <w:jc w:val="both"/>
        <w:rPr>
          <w:rFonts w:ascii="Arial Narrow" w:hAnsi="Arial Narrow" w:cs="DejaVuSans"/>
          <w:lang w:val="cs-CZ"/>
        </w:rPr>
      </w:pPr>
      <w:r w:rsidRPr="006B601F">
        <w:rPr>
          <w:rFonts w:ascii="Arial Narrow" w:hAnsi="Arial Narrow" w:cs="DejaVuSans"/>
          <w:lang w:val="cs-CZ"/>
        </w:rPr>
        <w:t>Klimatické změny mění vzorce srážek v celé Evropě a rovněž tak na celém světě. Každý rok se zvyšuje četnost i závažnost lijáků a povodní. Evropané zažívají extrémní povětrnostní podmínky, které mají velký dopad na společnost i celou ekonomiku a také mají na svědomí vysokou úmrtnost. Maďarsko není výjimkou: v souladu s celosvětovými trendy také Maďarsko v posledních 100 letech pozorovalo zásadní změny v regionálních klimatických podmínkách, přičemž jejich větší intenzita byla zaznamenána v posledních 30 letech. Podle systematicky shromažďovaných a vyhodnocovaných klimatických dat Maďarské meteorologické služby lze v trendech pozorovat rostoucí délku období sucha ve všech ročních obdobích i regionální odlišnosti. Na druhou stranu pak postupně klesají roční srážky v podobě rovnoměrně rozptýlených dešťů, které jsou nahrazovány intenzivními a prudkými přeháňkami, zvláště v letním období.</w:t>
      </w:r>
    </w:p>
    <w:p w14:paraId="18EC4C5C" w14:textId="77777777" w:rsidR="009D7999" w:rsidRPr="006B601F" w:rsidRDefault="009D7999" w:rsidP="00366771">
      <w:pPr>
        <w:autoSpaceDE w:val="0"/>
        <w:autoSpaceDN w:val="0"/>
        <w:adjustRightInd w:val="0"/>
        <w:spacing w:after="240" w:line="240" w:lineRule="auto"/>
        <w:jc w:val="both"/>
        <w:rPr>
          <w:rFonts w:ascii="Arial Narrow" w:hAnsi="Arial Narrow" w:cs="DejaVuSans"/>
          <w:lang w:val="cs-CZ"/>
        </w:rPr>
      </w:pPr>
      <w:r w:rsidRPr="006B601F">
        <w:rPr>
          <w:rFonts w:ascii="Arial Narrow" w:hAnsi="Arial Narrow" w:cs="DejaVuSans"/>
          <w:lang w:val="cs-CZ"/>
        </w:rPr>
        <w:t>Podle Páté hodnotící zprávy Mezivládního panelu pro změnu klimatu (2014) - Dopady, přizpůsobení a zranitelnost mohou mít změny u extrémních krátkých dešťových srážek významný dopad na městské odvodňovací systémy a vznik záplav. Dosavadní výsledky naznačují více problémů se zavážením a zaplavováním kanalizace a častějším únikem z kombinovaného přepadu.</w:t>
      </w:r>
    </w:p>
    <w:p w14:paraId="3C3A221D" w14:textId="77777777" w:rsidR="009D7999" w:rsidRPr="006B601F" w:rsidRDefault="009D7999" w:rsidP="00366771">
      <w:pPr>
        <w:autoSpaceDE w:val="0"/>
        <w:autoSpaceDN w:val="0"/>
        <w:adjustRightInd w:val="0"/>
        <w:spacing w:after="240" w:line="240" w:lineRule="auto"/>
        <w:jc w:val="both"/>
        <w:rPr>
          <w:rFonts w:ascii="Arial Narrow" w:hAnsi="Arial Narrow" w:cs="DejaVuSans"/>
          <w:lang w:val="cs-CZ"/>
        </w:rPr>
      </w:pPr>
      <w:r w:rsidRPr="006B601F">
        <w:rPr>
          <w:rFonts w:ascii="Arial Narrow" w:hAnsi="Arial Narrow" w:cs="DejaVuSans"/>
          <w:lang w:val="cs-CZ"/>
        </w:rPr>
        <w:t xml:space="preserve">Podle oficiálních údajů získaných na základě zaznamenaných změn intenzity srážek v letech 1961-2016, patří </w:t>
      </w:r>
      <w:proofErr w:type="spellStart"/>
      <w:r w:rsidRPr="006B601F">
        <w:rPr>
          <w:rFonts w:ascii="Arial Narrow" w:hAnsi="Arial Narrow" w:cs="DejaVuSans"/>
          <w:lang w:val="cs-CZ"/>
        </w:rPr>
        <w:t>Xxxxx</w:t>
      </w:r>
      <w:proofErr w:type="spellEnd"/>
      <w:r w:rsidRPr="006B601F">
        <w:rPr>
          <w:rFonts w:ascii="Arial Narrow" w:hAnsi="Arial Narrow" w:cs="DejaVuSans"/>
          <w:lang w:val="cs-CZ"/>
        </w:rPr>
        <w:t xml:space="preserve"> mezi nejrizikovější oblasti v Maďarsku. Topografie </w:t>
      </w:r>
      <w:proofErr w:type="spellStart"/>
      <w:r w:rsidRPr="006B601F">
        <w:rPr>
          <w:rFonts w:ascii="Arial Narrow" w:hAnsi="Arial Narrow" w:cs="DejaVuSans"/>
          <w:lang w:val="cs-CZ"/>
        </w:rPr>
        <w:t>Xxxxx</w:t>
      </w:r>
      <w:proofErr w:type="spellEnd"/>
      <w:r w:rsidRPr="006B601F">
        <w:rPr>
          <w:rFonts w:ascii="Arial Narrow" w:hAnsi="Arial Narrow" w:cs="DejaVuSans"/>
          <w:lang w:val="cs-CZ"/>
        </w:rPr>
        <w:t>, zejména v kopcovitých oblastech (např. okres 12), činí tento problém ještě vážnějším. Vzhledem ke složitosti sucha a povodní (které patří mezi hlavní rizika Maďarska podle národního hodnocení rizika katastrof) by mělo být vážně zváženo a upřednostněno přirozené a infrastrukturní zadržování dešťové vody v městských oblastech.</w:t>
      </w:r>
    </w:p>
    <w:p w14:paraId="1D3B9152" w14:textId="77777777" w:rsidR="009D7999" w:rsidRPr="006B601F" w:rsidRDefault="009D7999" w:rsidP="00366771">
      <w:pPr>
        <w:autoSpaceDE w:val="0"/>
        <w:autoSpaceDN w:val="0"/>
        <w:adjustRightInd w:val="0"/>
        <w:spacing w:after="240" w:line="240" w:lineRule="auto"/>
        <w:jc w:val="both"/>
        <w:rPr>
          <w:rFonts w:ascii="Arial Narrow" w:hAnsi="Arial Narrow" w:cs="DejaVuSans"/>
          <w:lang w:val="cs-CZ"/>
        </w:rPr>
      </w:pPr>
      <w:r w:rsidRPr="006B601F">
        <w:rPr>
          <w:rFonts w:ascii="Arial Narrow" w:hAnsi="Arial Narrow" w:cs="DejaVuSans"/>
          <w:lang w:val="cs-CZ"/>
        </w:rPr>
        <w:t xml:space="preserve">Intenzivní srážky a bouřky by zasáhly městské oblasti v podobě záplav, což může vést ke zničení nemovitostí a veřejné infrastruktury, kontaminaci vodních zdrojů, promáčení, ztrátě obchodních příležitostí a obživy a zvýšení počtu nemocí šířených vodou či souvisejících s vodou. Vzhledem k tomu, že z důvodu nedostatečného investování a stárnoucí infrastruktury jsou komunální vodovody namáhány již desítky let, jsou nyní před nimi zcela nové výzvy v důsledku změny klimatu, rostoucího počtu městského obyvatelstva a starších drenážních a kanalizačních systémů, které jsou nedostatečné pro zvládání takového množství srážek, kterých jsme dnes svědky. </w:t>
      </w:r>
    </w:p>
    <w:p w14:paraId="1142C804" w14:textId="77777777" w:rsidR="009D7999" w:rsidRPr="006B601F" w:rsidRDefault="009D7999" w:rsidP="00366771">
      <w:pPr>
        <w:autoSpaceDE w:val="0"/>
        <w:autoSpaceDN w:val="0"/>
        <w:adjustRightInd w:val="0"/>
        <w:spacing w:after="240" w:line="240" w:lineRule="auto"/>
        <w:jc w:val="both"/>
        <w:rPr>
          <w:rFonts w:ascii="Arial Narrow" w:hAnsi="Arial Narrow" w:cs="DejaVuSans"/>
          <w:lang w:val="cs-CZ"/>
        </w:rPr>
      </w:pPr>
      <w:r w:rsidRPr="006B601F">
        <w:rPr>
          <w:rFonts w:ascii="Arial Narrow" w:hAnsi="Arial Narrow" w:cs="DejaVuSans"/>
          <w:lang w:val="cs-CZ"/>
        </w:rPr>
        <w:t>V souladu s aktuálními trendy se silné deště, záplavy a zmatky ve městech (uzavírky ulic, poškození vozidel, výpadky proudu a další) zdají být v </w:t>
      </w:r>
      <w:proofErr w:type="spellStart"/>
      <w:r w:rsidRPr="006B601F">
        <w:rPr>
          <w:rFonts w:ascii="Arial Narrow" w:hAnsi="Arial Narrow" w:cs="DejaVuSans"/>
          <w:lang w:val="cs-CZ"/>
        </w:rPr>
        <w:t>Xxxxx</w:t>
      </w:r>
      <w:proofErr w:type="spellEnd"/>
      <w:r w:rsidRPr="006B601F">
        <w:rPr>
          <w:rFonts w:ascii="Arial Narrow" w:hAnsi="Arial Narrow" w:cs="DejaVuSans"/>
          <w:lang w:val="cs-CZ"/>
        </w:rPr>
        <w:t xml:space="preserve"> „novým normálem“, zejména ve vybraných oblastech, v nichž kvůli topografickým podmínkám (okresy 12 a částečně 18) nebo extrémně husté městské struktuře s velmi nízkou úrovní městské zeleně (okres 7), se tento městský problém stále zvětšuje, jak ilustrují vybrané obrázky.</w:t>
      </w:r>
    </w:p>
    <w:p w14:paraId="49FFF108" w14:textId="77777777" w:rsidR="009D7999" w:rsidRPr="006B601F" w:rsidRDefault="009D7999" w:rsidP="00366771">
      <w:pPr>
        <w:autoSpaceDE w:val="0"/>
        <w:autoSpaceDN w:val="0"/>
        <w:adjustRightInd w:val="0"/>
        <w:spacing w:after="240" w:line="240" w:lineRule="auto"/>
        <w:jc w:val="both"/>
        <w:rPr>
          <w:rFonts w:ascii="Arial Narrow" w:hAnsi="Arial Narrow" w:cs="DejaVuSans"/>
          <w:lang w:val="cs-CZ"/>
        </w:rPr>
      </w:pPr>
      <w:r w:rsidRPr="006B601F">
        <w:rPr>
          <w:rFonts w:ascii="Arial Narrow" w:hAnsi="Arial Narrow" w:cs="DejaVuSans"/>
          <w:lang w:val="cs-CZ"/>
        </w:rPr>
        <w:lastRenderedPageBreak/>
        <w:t xml:space="preserve">V současné době žije 70% maďarské populace ve městech. Zelené plochy jsou však hluboko pod evropským průměrem. V </w:t>
      </w:r>
      <w:proofErr w:type="spellStart"/>
      <w:r w:rsidRPr="006B601F">
        <w:rPr>
          <w:rFonts w:ascii="Arial Narrow" w:hAnsi="Arial Narrow" w:cs="DejaVuSans"/>
          <w:lang w:val="cs-CZ"/>
        </w:rPr>
        <w:t>Xxxxx</w:t>
      </w:r>
      <w:proofErr w:type="spellEnd"/>
      <w:r w:rsidRPr="006B601F">
        <w:rPr>
          <w:rFonts w:ascii="Arial Narrow" w:hAnsi="Arial Narrow" w:cs="DejaVuSans"/>
          <w:lang w:val="cs-CZ"/>
        </w:rPr>
        <w:t xml:space="preserve"> je průměrné množství zeleně přibližně na úrovni 5-6 m2/osoba a ve vnitřních oblastech dokonce pod 1 m2/osoba (referenční hodnota WHO: 9 m2/osoba). Podle OECD má největší dopad na regulaci městského vodního toku budoucích měst chybějící nebo stará infrastruktura (pouze 3 okresy </w:t>
      </w:r>
      <w:proofErr w:type="spellStart"/>
      <w:r w:rsidRPr="006B601F">
        <w:rPr>
          <w:rFonts w:ascii="Arial Narrow" w:hAnsi="Arial Narrow" w:cs="DejaVuSans"/>
          <w:lang w:val="cs-CZ"/>
        </w:rPr>
        <w:t>Xxxxx</w:t>
      </w:r>
      <w:proofErr w:type="spellEnd"/>
      <w:r w:rsidRPr="006B601F">
        <w:rPr>
          <w:rFonts w:ascii="Arial Narrow" w:hAnsi="Arial Narrow" w:cs="DejaVuSans"/>
          <w:lang w:val="cs-CZ"/>
        </w:rPr>
        <w:t xml:space="preserve"> mají oddělené kanalizační systémy, 7 má zcela sjednocené systémy a zbytek je smíšený), dále pak národní regulace/legislativa a také změna klimatu a extrémní klimatické podmínky.</w:t>
      </w:r>
    </w:p>
    <w:p w14:paraId="7ACEA6DB"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Cíl projektu</w:t>
      </w:r>
    </w:p>
    <w:p w14:paraId="64E40F6D" w14:textId="363C85AF" w:rsidR="009D7999" w:rsidRPr="006B601F" w:rsidRDefault="009D7999" w:rsidP="00366771">
      <w:pPr>
        <w:autoSpaceDE w:val="0"/>
        <w:autoSpaceDN w:val="0"/>
        <w:adjustRightInd w:val="0"/>
        <w:spacing w:after="240" w:line="240" w:lineRule="auto"/>
        <w:jc w:val="both"/>
        <w:rPr>
          <w:rFonts w:ascii="Arial Narrow" w:hAnsi="Arial Narrow" w:cs="DejaVuSans"/>
          <w:lang w:val="cs-CZ"/>
        </w:rPr>
      </w:pPr>
      <w:r w:rsidRPr="006B601F">
        <w:rPr>
          <w:rFonts w:ascii="Arial Narrow" w:hAnsi="Arial Narrow" w:cs="DejaVuSans"/>
          <w:lang w:val="cs-CZ"/>
        </w:rPr>
        <w:t xml:space="preserve">Cílem projektu je zavést do praxe, vyhodnotit a šířit přístupy k soukromým nástrojům infrastruktury pro dešťovou vodu a přístupy ke správě, které je stimulují, a také účinná obecní řešení a nástroje, jež je doplňují instalací modrozelených infrastruktur, které snižují závažnost toků dešťových vod ve 3 okrscích obce </w:t>
      </w:r>
      <w:proofErr w:type="spellStart"/>
      <w:r w:rsidRPr="006B601F">
        <w:rPr>
          <w:rFonts w:ascii="Arial Narrow" w:hAnsi="Arial Narrow" w:cs="DejaVuSans"/>
          <w:lang w:val="cs-CZ"/>
        </w:rPr>
        <w:t>Xxxxx</w:t>
      </w:r>
      <w:proofErr w:type="spellEnd"/>
      <w:r w:rsidRPr="006B601F">
        <w:rPr>
          <w:rFonts w:ascii="Arial Narrow" w:hAnsi="Arial Narrow" w:cs="DejaVuSans"/>
          <w:lang w:val="cs-CZ"/>
        </w:rPr>
        <w:t>, stavějící na jejich topografických a socioekonomických charakteristikách. Současně projekt pomáhá vytvářet zelenější městská prostředí, zapojovat do</w:t>
      </w:r>
      <w:r w:rsidR="006B601F" w:rsidRPr="006B601F">
        <w:rPr>
          <w:rFonts w:ascii="Arial Narrow" w:hAnsi="Arial Narrow" w:cs="DejaVuSans"/>
          <w:lang w:val="cs-CZ"/>
        </w:rPr>
        <w:t xml:space="preserve"> této záležitosti místní komunitu</w:t>
      </w:r>
      <w:r w:rsidRPr="006B601F">
        <w:rPr>
          <w:rFonts w:ascii="Arial Narrow" w:hAnsi="Arial Narrow" w:cs="DejaVuSans"/>
          <w:lang w:val="cs-CZ"/>
        </w:rPr>
        <w:t xml:space="preserve"> na základě alternativy ke zmírnění dešťové vody, která je nákladově efektivní, snadněji </w:t>
      </w:r>
      <w:proofErr w:type="spellStart"/>
      <w:r w:rsidRPr="006B601F">
        <w:rPr>
          <w:rFonts w:ascii="Arial Narrow" w:hAnsi="Arial Narrow" w:cs="DejaVuSans"/>
          <w:lang w:val="cs-CZ"/>
        </w:rPr>
        <w:t>replikovatelná</w:t>
      </w:r>
      <w:proofErr w:type="spellEnd"/>
      <w:r w:rsidRPr="006B601F">
        <w:rPr>
          <w:rFonts w:ascii="Arial Narrow" w:hAnsi="Arial Narrow" w:cs="DejaVuSans"/>
          <w:lang w:val="cs-CZ"/>
        </w:rPr>
        <w:t xml:space="preserve"> a škálovatelná do jiných oblastí ve městě i mimo něj. Projekt tak staví na přístupu, který je již zaveden ve městech, jako je Filadelfie a Portland (USA). V 5. zprávě IPCC je uznáván jako úspěšný nástroj pro řešení v oblasti dešťové vody. ŽIVOT v ODTOKU bude (znovu) modelovat a demonstrovat své fungující principy v konkrétních geografických a socioekonomických kontextech 3 okresů </w:t>
      </w:r>
      <w:proofErr w:type="spellStart"/>
      <w:r w:rsidRPr="006B601F">
        <w:rPr>
          <w:rFonts w:ascii="Arial Narrow" w:hAnsi="Arial Narrow" w:cs="DejaVuSans"/>
          <w:lang w:val="cs-CZ"/>
        </w:rPr>
        <w:t>Xxxxx</w:t>
      </w:r>
      <w:proofErr w:type="spellEnd"/>
      <w:r w:rsidRPr="006B601F">
        <w:rPr>
          <w:rFonts w:ascii="Arial Narrow" w:hAnsi="Arial Narrow" w:cs="DejaVuSans"/>
          <w:lang w:val="cs-CZ"/>
        </w:rPr>
        <w:t xml:space="preserve"> a poskytne komunitní model pro vytváření modrozelených infrastruktur ke snížení rizik v oblasti proudění dešťové vody, který ještě nikdy nebyl dříve vyzkoušen ve svém geografickém a sociálním kontextu.</w:t>
      </w:r>
    </w:p>
    <w:p w14:paraId="1C30A9C8" w14:textId="77777777" w:rsidR="009D7999" w:rsidRPr="006B601F" w:rsidRDefault="009D7999" w:rsidP="00366771">
      <w:pPr>
        <w:autoSpaceDE w:val="0"/>
        <w:autoSpaceDN w:val="0"/>
        <w:adjustRightInd w:val="0"/>
        <w:spacing w:after="240" w:line="240" w:lineRule="auto"/>
        <w:jc w:val="both"/>
        <w:rPr>
          <w:rFonts w:ascii="Arial Narrow" w:hAnsi="Arial Narrow" w:cs="DejaVuSans"/>
          <w:lang w:val="cs-CZ"/>
        </w:rPr>
      </w:pPr>
      <w:r w:rsidRPr="006B601F">
        <w:rPr>
          <w:rFonts w:ascii="Arial Narrow" w:hAnsi="Arial Narrow" w:cs="DejaVuSans"/>
          <w:lang w:val="cs-CZ"/>
        </w:rPr>
        <w:t xml:space="preserve">Všechny výše uvedené faktory zdůrazňují skutečnost, že současné struktury městského plánování a financování již v </w:t>
      </w:r>
      <w:proofErr w:type="spellStart"/>
      <w:r w:rsidRPr="006B601F">
        <w:rPr>
          <w:rFonts w:ascii="Arial Narrow" w:hAnsi="Arial Narrow" w:cs="DejaVuSans"/>
          <w:lang w:val="cs-CZ"/>
        </w:rPr>
        <w:t>Xxxxx</w:t>
      </w:r>
      <w:proofErr w:type="spellEnd"/>
      <w:r w:rsidRPr="006B601F">
        <w:rPr>
          <w:rFonts w:ascii="Arial Narrow" w:hAnsi="Arial Narrow" w:cs="DejaVuSans"/>
          <w:lang w:val="cs-CZ"/>
        </w:rPr>
        <w:t xml:space="preserve"> neexistují a je třeba je rozvíjet v rámci projektu za účelem zavedení navrhovaných demonstrací, přičemž s jejich zavedením a dopadem je spojena určitá nejistota. Přístup v daných městech nelze jednoduše implementovat do středoevropského prostředí z důvodu významných rozdílů v oblasti regulace, sociokulturních podmínek a rozdílů u spolupráce mezi veřejným a soukromým sektorem. Projekt se také nemůže výrazně spoléhat na již existující evropské modely. Rozdíly v topografických a socioekonomických podmínkách a v úrovni zeleně v demonstračních oblastech v </w:t>
      </w:r>
      <w:proofErr w:type="spellStart"/>
      <w:r w:rsidRPr="006B601F">
        <w:rPr>
          <w:rFonts w:ascii="Arial Narrow" w:hAnsi="Arial Narrow" w:cs="DejaVuSans"/>
          <w:lang w:val="cs-CZ"/>
        </w:rPr>
        <w:t>Xxxxx</w:t>
      </w:r>
      <w:proofErr w:type="spellEnd"/>
      <w:r w:rsidRPr="006B601F">
        <w:rPr>
          <w:rFonts w:ascii="Arial Narrow" w:hAnsi="Arial Narrow" w:cs="DejaVuSans"/>
          <w:lang w:val="cs-CZ"/>
        </w:rPr>
        <w:t xml:space="preserve"> také vyžadují určité nuance v přístupu, které také nejsou přirozeně začleněny do současných příkladů Filadelfie a Portlandu.</w:t>
      </w:r>
    </w:p>
    <w:p w14:paraId="11EE27B0" w14:textId="44EFBB81" w:rsidR="009D7999" w:rsidRPr="006B601F" w:rsidRDefault="009D7999" w:rsidP="00366771">
      <w:pPr>
        <w:autoSpaceDE w:val="0"/>
        <w:autoSpaceDN w:val="0"/>
        <w:adjustRightInd w:val="0"/>
        <w:spacing w:after="240" w:line="240" w:lineRule="auto"/>
        <w:jc w:val="both"/>
        <w:rPr>
          <w:rFonts w:ascii="Arial Narrow" w:hAnsi="Arial Narrow" w:cs="DejaVuSans"/>
          <w:lang w:val="cs-CZ"/>
        </w:rPr>
      </w:pPr>
      <w:r w:rsidRPr="006B601F">
        <w:rPr>
          <w:rFonts w:ascii="Arial Narrow" w:hAnsi="Arial Narrow" w:cs="DejaVuSans"/>
          <w:lang w:val="cs-CZ"/>
        </w:rPr>
        <w:t xml:space="preserve">Modrozelená infrastruktura navrhovaná projektem, jako jsou cisterny, zelené střechy, sudy s dešťovou vodou, dešťové zahrady, již byla široce testována v různých městských oblastech v rámci EU a stále více se používá jako prostředek k obnovení zdraví (městských) ekosystémů a zelených koridorů. Implementace a používání těchto modrozelených infrastruktur však ve středoevropských městech (jako je </w:t>
      </w:r>
      <w:proofErr w:type="spellStart"/>
      <w:r w:rsidRPr="006B601F">
        <w:rPr>
          <w:rFonts w:ascii="Arial Narrow" w:hAnsi="Arial Narrow" w:cs="DejaVuSans"/>
          <w:lang w:val="cs-CZ"/>
        </w:rPr>
        <w:t>Xxxx</w:t>
      </w:r>
      <w:proofErr w:type="spellEnd"/>
      <w:r w:rsidRPr="006B601F">
        <w:rPr>
          <w:rFonts w:ascii="Arial Narrow" w:hAnsi="Arial Narrow" w:cs="DejaVuSans"/>
          <w:lang w:val="cs-CZ"/>
        </w:rPr>
        <w:t xml:space="preserve">) zaostává. Využívání modrozelené infrastruktury jako cíleného prostředku ke zmírnění rizik v oblasti srážkových vod, povědomí komunity a vlastnictví nástrojů infrastruktury, včetně modelů financování a investic, </w:t>
      </w:r>
      <w:r w:rsidR="006B601F" w:rsidRPr="006B601F">
        <w:rPr>
          <w:rFonts w:ascii="Arial Narrow" w:hAnsi="Arial Narrow" w:cs="DejaVuSans"/>
          <w:lang w:val="cs-CZ"/>
        </w:rPr>
        <w:t>bylo navíc na úrovni obce</w:t>
      </w:r>
      <w:r w:rsidRPr="006B601F">
        <w:rPr>
          <w:rFonts w:ascii="Arial Narrow" w:hAnsi="Arial Narrow" w:cs="DejaVuSans"/>
          <w:lang w:val="cs-CZ"/>
        </w:rPr>
        <w:t xml:space="preserve"> v městských oblastech EU testováno pouze v malém měřítku a obecně postrádají ucelenou povahu (tj. stručný přehled zásad ESPON v oblasti zelené infrastruktury v městských oblastech v roce 2020). Neposkytují proto prostředky k demonstraci tak hlubokých zásahů v městském a společenském plánování, jak projekt navrhuje a které byly zavedeny ve Filadelfii a Portlandu.</w:t>
      </w:r>
    </w:p>
    <w:p w14:paraId="78755018" w14:textId="2D906166" w:rsidR="009D7999" w:rsidRPr="006B601F" w:rsidRDefault="009D7999" w:rsidP="00366771">
      <w:pPr>
        <w:autoSpaceDE w:val="0"/>
        <w:autoSpaceDN w:val="0"/>
        <w:adjustRightInd w:val="0"/>
        <w:spacing w:after="240" w:line="240" w:lineRule="auto"/>
        <w:jc w:val="both"/>
        <w:rPr>
          <w:rFonts w:ascii="Arial Narrow" w:hAnsi="Arial Narrow" w:cs="DejaVuSans"/>
          <w:lang w:val="cs-CZ"/>
        </w:rPr>
      </w:pPr>
      <w:r w:rsidRPr="006B601F">
        <w:rPr>
          <w:rFonts w:ascii="Arial Narrow" w:hAnsi="Arial Narrow" w:cs="DejaVuSans"/>
          <w:lang w:val="cs-CZ"/>
        </w:rPr>
        <w:t xml:space="preserve">Partnerství veřejného a soukromého sektoru, mechanismy spolupráce, modely řízení, podobné těm, které již byly realizovány v rámci výše uvedených modelů, budou v projektu studovány a zpracovány pro účely replikace, a to v kontextu 3 okresů </w:t>
      </w:r>
      <w:proofErr w:type="spellStart"/>
      <w:r w:rsidRPr="006B601F">
        <w:rPr>
          <w:rFonts w:ascii="Arial Narrow" w:hAnsi="Arial Narrow" w:cs="DejaVuSans"/>
          <w:lang w:val="cs-CZ"/>
        </w:rPr>
        <w:t>Xxxxx</w:t>
      </w:r>
      <w:proofErr w:type="spellEnd"/>
      <w:r w:rsidRPr="006B601F">
        <w:rPr>
          <w:rFonts w:ascii="Arial Narrow" w:hAnsi="Arial Narrow" w:cs="DejaVuSans"/>
          <w:lang w:val="cs-CZ"/>
        </w:rPr>
        <w:t xml:space="preserve">, jakož i na úrovni </w:t>
      </w:r>
      <w:proofErr w:type="spellStart"/>
      <w:r w:rsidRPr="006B601F">
        <w:rPr>
          <w:rFonts w:ascii="Arial Narrow" w:hAnsi="Arial Narrow" w:cs="DejaVuSans"/>
          <w:lang w:val="cs-CZ"/>
        </w:rPr>
        <w:t>Xxxxx</w:t>
      </w:r>
      <w:proofErr w:type="spellEnd"/>
      <w:r w:rsidRPr="006B601F">
        <w:rPr>
          <w:rFonts w:ascii="Arial Narrow" w:hAnsi="Arial Narrow" w:cs="DejaVuSans"/>
          <w:lang w:val="cs-CZ"/>
        </w:rPr>
        <w:t xml:space="preserve"> a daleko za ním. Je zapotřebí provést kroky pro integraci nových přístupů v oblasti městského plánování, systémů dešťové vody a investičních modelů (vycházejících z </w:t>
      </w:r>
      <w:r w:rsidR="006B601F" w:rsidRPr="006B601F">
        <w:rPr>
          <w:rFonts w:ascii="Arial Narrow" w:hAnsi="Arial Narrow" w:cs="DejaVuSans"/>
          <w:lang w:val="cs-CZ"/>
        </w:rPr>
        <w:t>obce</w:t>
      </w:r>
      <w:r w:rsidRPr="006B601F">
        <w:rPr>
          <w:rFonts w:ascii="Arial Narrow" w:hAnsi="Arial Narrow" w:cs="DejaVuSans"/>
          <w:lang w:val="cs-CZ"/>
        </w:rPr>
        <w:t xml:space="preserve">), čímž se výslovně spojí prvky zaměřené na přizpůsobení se změně klimatu. Tyto prvky, a zejména součet jejich částí, jsou v různých kontextech (městských, geografických a společenských) stále relativně nevyužívané a pro integraci těchto modelů se nemohou spoléhat na velkou základnu vědeckých a praktických dat a příkladů. Problém je to větší z důvodu obecné tendence spoléhat se při rozhodování o charakteristikách systému dešťových vod na regionální klimatické modely, zatímco účinnost těchto modrozelených infrastruktur dešťových vod v městském prostředí do značné míry závisí na konkrétních účincích městských oblastí na změnu klimatu. Ve výzkumu a modelování klimatu je však s klimatem ve městě pojednáváno méně často, což má za následek omezené množství údajů o rizicích spojených s klimatem, zranitelnosti a možnostech zmírňování problému. Tato záležitost je rovněž </w:t>
      </w:r>
      <w:r w:rsidRPr="006B601F">
        <w:rPr>
          <w:rFonts w:ascii="Arial Narrow" w:hAnsi="Arial Narrow" w:cs="DejaVuSans"/>
          <w:lang w:val="cs-CZ"/>
        </w:rPr>
        <w:lastRenderedPageBreak/>
        <w:t>zdůrazněna ve zprávě IPCC a v programu ŽIVOT v rámci zvýrazněné pracovní oblasti zásad 2 - přizpůsobení se změně klimatu.</w:t>
      </w:r>
    </w:p>
    <w:p w14:paraId="478E9BA9" w14:textId="77777777" w:rsidR="009D7999" w:rsidRPr="006B601F" w:rsidRDefault="009D7999" w:rsidP="00366771">
      <w:pPr>
        <w:autoSpaceDE w:val="0"/>
        <w:autoSpaceDN w:val="0"/>
        <w:adjustRightInd w:val="0"/>
        <w:spacing w:after="240" w:line="240" w:lineRule="auto"/>
        <w:jc w:val="both"/>
        <w:rPr>
          <w:rFonts w:ascii="Arial Narrow" w:hAnsi="Arial Narrow" w:cs="DejaVuSans"/>
          <w:lang w:val="cs-CZ"/>
        </w:rPr>
      </w:pPr>
      <w:r w:rsidRPr="006B601F">
        <w:rPr>
          <w:rFonts w:ascii="Arial Narrow" w:hAnsi="Arial Narrow" w:cs="DejaVuSans"/>
          <w:lang w:val="cs-CZ"/>
        </w:rPr>
        <w:t>Projekt jde nad rámec příkladů z Filadelfie a Portlandu a s přihlédnutím k výše uvedeným bodům staví na ukázkách integrovaného souboru 1) modrozelených infrastruktur, které budou instalovány, 2) přístupů, které stimulují partnerství veřejného a soukromého sektoru v oblasti dešťové vody, 3) dlouhodobých místních adaptačních plánů, které jsou zaměřeny na přístupy vycházející z ekosystému, na základě místních klimatických modelů a hodnocení zranitelnosti a 4) modelů pro větší angažovanost občanů. To vše má za cíl maximalizovat účinnost ukázek, využívání obecních politik pro přizpůsobení se změně klimatu a zapojení místních komunit (tj. občanů a podniků) do soukromých investic.</w:t>
      </w:r>
    </w:p>
    <w:p w14:paraId="44F66E72" w14:textId="77777777" w:rsidR="009D7999" w:rsidRPr="006B601F" w:rsidRDefault="009D7999" w:rsidP="00366771">
      <w:pPr>
        <w:autoSpaceDE w:val="0"/>
        <w:autoSpaceDN w:val="0"/>
        <w:adjustRightInd w:val="0"/>
        <w:spacing w:after="240" w:line="240" w:lineRule="auto"/>
        <w:jc w:val="both"/>
        <w:rPr>
          <w:rFonts w:ascii="Arial Narrow" w:hAnsi="Arial Narrow" w:cs="DejaVuSans"/>
          <w:lang w:val="cs-CZ"/>
        </w:rPr>
      </w:pPr>
      <w:r w:rsidRPr="006B601F">
        <w:rPr>
          <w:rFonts w:ascii="Arial Narrow" w:hAnsi="Arial Narrow" w:cs="DejaVuSans"/>
          <w:lang w:val="cs-CZ"/>
        </w:rPr>
        <w:t>Ukázky budou instalovány ve 3 okresech, které se velmi liší svými 1) topografickými faktory (7. a 18. okres jsou ploché, 12. okres leží ve svahu), které ovlivňují cesty odtoku dešťové vody a křehké body, 2) úrovněmi zeleně (12. a 18. okres jsou relativně zelené, zatímco 7. okres je městskou oblastí s vysokou hustotou a nízkou úrovní zeleně), což ovlivňuje typ potřebné modrozelené infrastruktury, 3) typy bydlení (7. okres s mnoha historickými a hustě obydlenými byty, 12. a 18. okres s mnoha budovami s jednou bytovou jednotkou a křehkými budovami), které ovlivňují možnosti provést zásah z hlediska technických možností a předpisů, a 4) socioekonomickými faktory (7. a 12. okres jsou obývány relativně střední a vyšší třídou a 18. okres pak relativně nižší a střední třídou), což ovlivňuje nástroje potřebné ke zvýšení angažovanosti, povědomí a vytvoření funkčních modelů financování a investic. ŽIVOT v ODTOKU tak bude schopen za těchto odlišných okolností porovnat funkční principy svého integrovaného přístupu.</w:t>
      </w:r>
    </w:p>
    <w:p w14:paraId="3CF7F344" w14:textId="77777777" w:rsidR="009D7999" w:rsidRPr="006B601F" w:rsidRDefault="009D7999" w:rsidP="00366771">
      <w:pPr>
        <w:autoSpaceDE w:val="0"/>
        <w:autoSpaceDN w:val="0"/>
        <w:adjustRightInd w:val="0"/>
        <w:spacing w:after="240" w:line="240" w:lineRule="auto"/>
        <w:jc w:val="both"/>
        <w:rPr>
          <w:rFonts w:ascii="Arial Narrow" w:hAnsi="Arial Narrow" w:cs="DejaVuSans"/>
          <w:lang w:val="cs-CZ"/>
        </w:rPr>
      </w:pPr>
      <w:r w:rsidRPr="006B601F">
        <w:rPr>
          <w:rFonts w:ascii="Arial Narrow" w:hAnsi="Arial Narrow" w:cs="DejaVuSans"/>
          <w:lang w:val="cs-CZ"/>
        </w:rPr>
        <w:t xml:space="preserve">Všechny výše uvedené faktory zdůrazňují skutečnost, že současné struktury městského plánování a financování již v </w:t>
      </w:r>
      <w:proofErr w:type="spellStart"/>
      <w:r w:rsidRPr="006B601F">
        <w:rPr>
          <w:rFonts w:ascii="Arial Narrow" w:hAnsi="Arial Narrow" w:cs="DejaVuSans"/>
          <w:lang w:val="cs-CZ"/>
        </w:rPr>
        <w:t>Xxxxx</w:t>
      </w:r>
      <w:proofErr w:type="spellEnd"/>
      <w:r w:rsidRPr="006B601F">
        <w:rPr>
          <w:rFonts w:ascii="Arial Narrow" w:hAnsi="Arial Narrow" w:cs="DejaVuSans"/>
          <w:lang w:val="cs-CZ"/>
        </w:rPr>
        <w:t xml:space="preserve"> neexistují a je třeba je rozvíjet v rámci projektu za účelem zavedení navrhovaných demonstrací, přičemž s jejich zavedením a dopadem je spojena určitá nejistota. Přístup v daných městech nelze jednoduše implementovat do středoevropského prostředí z důvodu významných rozdílů v oblasti regulace, sociokulturních podmínek a rozdílů u spolupráce mezi veřejným a soukromým sektorem. Projekt se také nemůže výrazně spoléhat na již existující evropské modely.</w:t>
      </w:r>
    </w:p>
    <w:p w14:paraId="0F3C481B"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Plánované partnerství</w:t>
      </w:r>
    </w:p>
    <w:p w14:paraId="16A6E377" w14:textId="7777777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Koordinátorem je obec XX v okresu </w:t>
      </w:r>
      <w:proofErr w:type="spellStart"/>
      <w:r w:rsidRPr="006B601F">
        <w:rPr>
          <w:rFonts w:ascii="Arial Narrow" w:eastAsia="Arial Narrow" w:hAnsi="Arial Narrow" w:cs="Arial Narrow"/>
          <w:lang w:val="cs-CZ"/>
        </w:rPr>
        <w:t>Xxxxx</w:t>
      </w:r>
      <w:proofErr w:type="spellEnd"/>
      <w:r w:rsidRPr="006B601F">
        <w:rPr>
          <w:rFonts w:ascii="Arial Narrow" w:eastAsia="Arial Narrow" w:hAnsi="Arial Narrow" w:cs="Arial Narrow"/>
          <w:lang w:val="cs-CZ"/>
        </w:rPr>
        <w:t xml:space="preserve">, která bude společně s dalšími obcemi v okrese odpovídat za realizaci jednotlivých demonstrací, jakož i za koordinaci příslušných zásad, řízení a kontrolu výsledků. Obec se bude podílet na předávání osvědčených postupů do dalších oblastí v </w:t>
      </w:r>
      <w:proofErr w:type="spellStart"/>
      <w:r w:rsidRPr="006B601F">
        <w:rPr>
          <w:rFonts w:ascii="Arial Narrow" w:eastAsia="Arial Narrow" w:hAnsi="Arial Narrow" w:cs="Arial Narrow"/>
          <w:lang w:val="cs-CZ"/>
        </w:rPr>
        <w:t>Xxxxx</w:t>
      </w:r>
      <w:proofErr w:type="spellEnd"/>
      <w:r w:rsidRPr="006B601F">
        <w:rPr>
          <w:rFonts w:ascii="Arial Narrow" w:eastAsia="Arial Narrow" w:hAnsi="Arial Narrow" w:cs="Arial Narrow"/>
          <w:lang w:val="cs-CZ"/>
        </w:rPr>
        <w:t xml:space="preserve">, jakož i do jiných regionů a zemí ve střední a východní Evropě. Angažovat se také bude sdružení obcí uvědomujících si důležitosti klimatu, které bude usilovat o další šíření informací. Do podpory výzkumu a plánování jednotlivých zásahů bude zapojen klimatický </w:t>
      </w:r>
      <w:proofErr w:type="spellStart"/>
      <w:r w:rsidRPr="006B601F">
        <w:rPr>
          <w:rFonts w:ascii="Arial Narrow" w:eastAsia="Arial Narrow" w:hAnsi="Arial Narrow" w:cs="Arial Narrow"/>
          <w:lang w:val="cs-CZ"/>
        </w:rPr>
        <w:t>think</w:t>
      </w:r>
      <w:proofErr w:type="spellEnd"/>
      <w:r w:rsidRPr="006B601F">
        <w:rPr>
          <w:rFonts w:ascii="Arial Narrow" w:eastAsia="Arial Narrow" w:hAnsi="Arial Narrow" w:cs="Arial Narrow"/>
          <w:lang w:val="cs-CZ"/>
        </w:rPr>
        <w:t xml:space="preserve"> tank.</w:t>
      </w:r>
    </w:p>
    <w:p w14:paraId="1B7113CA"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Další informace pro případné partnery</w:t>
      </w:r>
    </w:p>
    <w:p w14:paraId="5C10F1C4" w14:textId="7F079FA7"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Projekt bude běžet přibližně čtyři roky. Rozpočet se bude pohybovat kolem 3 milionů EUR, přičemž EU se bude podílet na </w:t>
      </w:r>
      <w:r w:rsidR="006B601F">
        <w:rPr>
          <w:rFonts w:ascii="Arial Narrow" w:eastAsia="Arial Narrow" w:hAnsi="Arial Narrow" w:cs="Arial Narrow"/>
          <w:lang w:val="cs-CZ"/>
        </w:rPr>
        <w:t>financování</w:t>
      </w:r>
      <w:r w:rsidRPr="006B601F">
        <w:rPr>
          <w:rFonts w:ascii="Arial Narrow" w:eastAsia="Arial Narrow" w:hAnsi="Arial Narrow" w:cs="Arial Narrow"/>
          <w:lang w:val="cs-CZ"/>
        </w:rPr>
        <w:t xml:space="preserve"> ve výši přibližně 50 %. Další finanční podporu pak poskytne maďarská vláda.</w:t>
      </w:r>
    </w:p>
    <w:p w14:paraId="1117CDB0" w14:textId="77777777" w:rsidR="009D7999" w:rsidRPr="006B601F" w:rsidRDefault="009D7999" w:rsidP="00366771">
      <w:pPr>
        <w:jc w:val="both"/>
        <w:rPr>
          <w:rFonts w:ascii="Arial Narrow" w:eastAsia="Arial Narrow" w:hAnsi="Arial Narrow" w:cs="Arial Narrow"/>
          <w:lang w:val="cs-CZ"/>
        </w:rPr>
      </w:pPr>
      <w:r w:rsidRPr="006B601F">
        <w:rPr>
          <w:rFonts w:ascii="Arial Narrow" w:eastAsia="Arial Narrow" w:hAnsi="Arial Narrow" w:cs="Arial Narrow"/>
          <w:lang w:val="cs-CZ"/>
        </w:rPr>
        <w:br w:type="page"/>
      </w:r>
    </w:p>
    <w:p w14:paraId="593A987A" w14:textId="77777777" w:rsidR="009D7999" w:rsidRPr="006B601F" w:rsidRDefault="009D7999" w:rsidP="00366771">
      <w:pPr>
        <w:pStyle w:val="Nadpis1"/>
        <w:spacing w:before="240" w:after="240" w:line="240" w:lineRule="auto"/>
        <w:jc w:val="both"/>
        <w:rPr>
          <w:rFonts w:ascii="Arial Narrow" w:eastAsia="Arial Narrow" w:hAnsi="Arial Narrow" w:cs="Arial Narrow"/>
          <w:color w:val="2E75B5"/>
          <w:sz w:val="28"/>
          <w:szCs w:val="28"/>
          <w:lang w:val="cs-CZ"/>
        </w:rPr>
      </w:pPr>
      <w:r w:rsidRPr="006B601F">
        <w:rPr>
          <w:rFonts w:ascii="Arial Narrow" w:eastAsia="Arial Narrow" w:hAnsi="Arial Narrow" w:cs="Arial Narrow"/>
          <w:color w:val="2E75B5"/>
          <w:sz w:val="28"/>
          <w:szCs w:val="28"/>
          <w:lang w:val="cs-CZ"/>
        </w:rPr>
        <w:lastRenderedPageBreak/>
        <w:t>Financování Chytrého města ze strany SMO &amp; VNG International</w:t>
      </w:r>
    </w:p>
    <w:p w14:paraId="37F85B5C"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proofErr w:type="spellStart"/>
      <w:r w:rsidRPr="006B601F">
        <w:rPr>
          <w:rFonts w:ascii="Arial Narrow" w:eastAsia="Arial Narrow" w:hAnsi="Arial Narrow" w:cs="Arial Narrow"/>
          <w:b/>
          <w:color w:val="2E75B5"/>
          <w:lang w:val="cs-CZ"/>
        </w:rPr>
        <w:t>SASMob</w:t>
      </w:r>
      <w:proofErr w:type="spellEnd"/>
    </w:p>
    <w:p w14:paraId="4DD5A67F" w14:textId="456410C8"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Popis úspěšného projektu Inovativní akce ve měst</w:t>
      </w:r>
      <w:r w:rsidR="00F60368" w:rsidRPr="006B601F">
        <w:rPr>
          <w:rFonts w:ascii="Arial Narrow" w:eastAsia="Arial Narrow" w:hAnsi="Arial Narrow" w:cs="Arial Narrow"/>
          <w:b/>
          <w:color w:val="2E75B5"/>
          <w:lang w:val="cs-CZ"/>
        </w:rPr>
        <w:t>e</w:t>
      </w:r>
      <w:r w:rsidRPr="006B601F">
        <w:rPr>
          <w:rFonts w:ascii="Arial Narrow" w:eastAsia="Arial Narrow" w:hAnsi="Arial Narrow" w:cs="Arial Narrow"/>
          <w:b/>
          <w:color w:val="2E75B5"/>
          <w:lang w:val="cs-CZ"/>
        </w:rPr>
        <w:t xml:space="preserve">ch </w:t>
      </w:r>
    </w:p>
    <w:p w14:paraId="18613A52" w14:textId="77777777" w:rsidR="009D7999" w:rsidRPr="006B601F" w:rsidRDefault="009D7999" w:rsidP="00366771">
      <w:pPr>
        <w:spacing w:before="240" w:after="240" w:line="240" w:lineRule="auto"/>
        <w:jc w:val="both"/>
        <w:rPr>
          <w:rFonts w:ascii="Arial Narrow" w:eastAsia="Arial Narrow" w:hAnsi="Arial Narrow" w:cs="Arial Narrow"/>
          <w:sz w:val="12"/>
          <w:szCs w:val="12"/>
          <w:highlight w:val="white"/>
          <w:lang w:val="cs-CZ"/>
        </w:rPr>
      </w:pPr>
    </w:p>
    <w:p w14:paraId="650709A5" w14:textId="77777777" w:rsidR="009D7999" w:rsidRPr="006B601F" w:rsidRDefault="009D7999" w:rsidP="00366771">
      <w:pPr>
        <w:pBdr>
          <w:top w:val="single" w:sz="4" w:space="1" w:color="000000"/>
        </w:pBdr>
        <w:spacing w:before="240" w:line="240" w:lineRule="auto"/>
        <w:jc w:val="both"/>
        <w:rPr>
          <w:rFonts w:ascii="Arial Narrow" w:eastAsia="Arial Narrow" w:hAnsi="Arial Narrow" w:cs="Arial Narrow"/>
          <w:sz w:val="12"/>
          <w:szCs w:val="12"/>
          <w:lang w:val="cs-CZ"/>
        </w:rPr>
      </w:pPr>
    </w:p>
    <w:p w14:paraId="5A09DF13" w14:textId="77777777" w:rsidR="009D7999" w:rsidRPr="006B601F" w:rsidRDefault="009D7999" w:rsidP="00366771">
      <w:pPr>
        <w:tabs>
          <w:tab w:val="left" w:pos="1701"/>
        </w:tabs>
        <w:spacing w:before="240" w:after="240" w:line="240" w:lineRule="auto"/>
        <w:ind w:left="1701" w:hanging="1701"/>
        <w:jc w:val="both"/>
        <w:rPr>
          <w:rFonts w:ascii="Arial Narrow" w:eastAsia="Arial Narrow" w:hAnsi="Arial Narrow" w:cs="Arial Narrow"/>
          <w:sz w:val="32"/>
          <w:szCs w:val="32"/>
          <w:lang w:val="cs-CZ"/>
        </w:rPr>
      </w:pPr>
      <w:r w:rsidRPr="006B601F">
        <w:rPr>
          <w:rFonts w:ascii="Arial Narrow" w:eastAsia="Arial Narrow" w:hAnsi="Arial Narrow" w:cs="Arial Narrow"/>
          <w:b/>
          <w:color w:val="2E75B5"/>
          <w:sz w:val="32"/>
          <w:szCs w:val="32"/>
          <w:lang w:val="cs-CZ"/>
        </w:rPr>
        <w:t>Název projektu:</w:t>
      </w:r>
      <w:r w:rsidRPr="006B601F">
        <w:rPr>
          <w:rFonts w:ascii="Arial Narrow" w:eastAsia="Arial Narrow" w:hAnsi="Arial Narrow" w:cs="Arial Narrow"/>
          <w:b/>
          <w:bCs/>
          <w:sz w:val="32"/>
          <w:szCs w:val="32"/>
          <w:lang w:val="cs-CZ"/>
        </w:rPr>
        <w:tab/>
      </w:r>
      <w:r w:rsidRPr="006B601F">
        <w:rPr>
          <w:rFonts w:ascii="Arial Narrow" w:eastAsia="Arial Narrow" w:hAnsi="Arial Narrow" w:cs="Arial Narrow"/>
          <w:sz w:val="32"/>
          <w:szCs w:val="32"/>
          <w:lang w:val="cs-CZ"/>
        </w:rPr>
        <w:t>Chytrá aliance pro udržitelnou mobilitu</w:t>
      </w:r>
    </w:p>
    <w:p w14:paraId="47BFB777" w14:textId="77777777" w:rsidR="009D7999" w:rsidRPr="006B601F" w:rsidRDefault="009D7999" w:rsidP="00366771">
      <w:pPr>
        <w:tabs>
          <w:tab w:val="left" w:pos="1701"/>
        </w:tabs>
        <w:spacing w:before="240" w:after="240" w:line="240" w:lineRule="auto"/>
        <w:ind w:left="1701" w:hanging="1701"/>
        <w:jc w:val="both"/>
        <w:rPr>
          <w:rFonts w:ascii="Arial Narrow" w:eastAsia="Arial Narrow" w:hAnsi="Arial Narrow" w:cs="Arial Narrow"/>
          <w:sz w:val="32"/>
          <w:szCs w:val="32"/>
          <w:lang w:val="cs-CZ"/>
        </w:rPr>
      </w:pPr>
      <w:r w:rsidRPr="006B601F">
        <w:rPr>
          <w:rFonts w:ascii="Arial Narrow" w:eastAsia="Arial Narrow" w:hAnsi="Arial Narrow" w:cs="Arial Narrow"/>
          <w:b/>
          <w:color w:val="2E75B5"/>
          <w:sz w:val="32"/>
          <w:szCs w:val="32"/>
          <w:lang w:val="cs-CZ"/>
        </w:rPr>
        <w:t>Akronym:</w:t>
      </w:r>
      <w:r w:rsidRPr="006B601F">
        <w:rPr>
          <w:rFonts w:ascii="Arial Narrow" w:eastAsia="Arial Narrow" w:hAnsi="Arial Narrow" w:cs="Arial Narrow"/>
          <w:b/>
          <w:sz w:val="32"/>
          <w:szCs w:val="32"/>
          <w:lang w:val="cs-CZ"/>
        </w:rPr>
        <w:tab/>
      </w:r>
      <w:proofErr w:type="spellStart"/>
      <w:r w:rsidRPr="006B601F">
        <w:rPr>
          <w:rFonts w:ascii="Arial Narrow" w:eastAsia="Arial Narrow" w:hAnsi="Arial Narrow" w:cs="Arial Narrow"/>
          <w:sz w:val="32"/>
          <w:szCs w:val="32"/>
          <w:lang w:val="cs-CZ"/>
        </w:rPr>
        <w:t>SASMob</w:t>
      </w:r>
      <w:proofErr w:type="spellEnd"/>
    </w:p>
    <w:p w14:paraId="20EE28B9" w14:textId="77777777"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Výzva řešená projektem</w:t>
      </w:r>
    </w:p>
    <w:p w14:paraId="6B9D0889" w14:textId="49C16834"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Města nejvíce trpí přetížením, špatnou kvalitou ovzduší a hlukem. Městská mobilita představuje 40 % všech emisí CO2 u silniční dopravy. 69 % dopravních nehod se stane ve městech. Závislost na osobních automobilech se snížila, je však nadále velmi vysoká: v západní části EU je více než 55 % podílu dopravních výkonů spojeno s automobily, zatímco ve východní Evropě veřejná doprava ztrácí půdu pod nohama ve prospěch používání automobilů. </w:t>
      </w:r>
      <w:r w:rsidR="00BA24F7" w:rsidRPr="006B601F">
        <w:rPr>
          <w:rFonts w:ascii="Arial Narrow" w:eastAsia="Arial Narrow" w:hAnsi="Arial Narrow" w:cs="Arial Narrow"/>
          <w:lang w:val="cs-CZ"/>
        </w:rPr>
        <w:t xml:space="preserve">Také </w:t>
      </w:r>
      <w:proofErr w:type="spellStart"/>
      <w:r w:rsidRPr="006B601F">
        <w:rPr>
          <w:rFonts w:ascii="Arial Narrow" w:eastAsia="Arial Narrow" w:hAnsi="Arial Narrow" w:cs="Arial Narrow"/>
          <w:lang w:val="cs-CZ"/>
        </w:rPr>
        <w:t>Xxxxx</w:t>
      </w:r>
      <w:proofErr w:type="spellEnd"/>
      <w:r w:rsidR="00BA24F7" w:rsidRPr="006B601F">
        <w:rPr>
          <w:rFonts w:ascii="Arial Narrow" w:eastAsia="Arial Narrow" w:hAnsi="Arial Narrow" w:cs="Arial Narrow"/>
          <w:lang w:val="cs-CZ"/>
        </w:rPr>
        <w:t xml:space="preserve"> čelí neustálému poklesu využívání veřejné dopravy navzdory významnému zlepšení infrastruktury a</w:t>
      </w:r>
      <w:r w:rsidRPr="006B601F">
        <w:rPr>
          <w:rFonts w:ascii="Arial Narrow" w:eastAsia="Arial Narrow" w:hAnsi="Arial Narrow" w:cs="Arial Narrow"/>
          <w:lang w:val="cs-CZ"/>
        </w:rPr>
        <w:t xml:space="preserve"> </w:t>
      </w:r>
    </w:p>
    <w:p w14:paraId="025D6CFB" w14:textId="22790E90" w:rsidR="009D7999" w:rsidRPr="006B601F" w:rsidRDefault="00B42C22"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V posledních několika letech došlo k pozitivní změně ve prospěch „vědomých“ způsobů dopravy v rámci podílu dopravních výkonů v Szegedu: podíl cyklistiky se zvýšil, což se však stalo na úkor využívání veřejné dopravy, zatímco podíl mobility </w:t>
      </w:r>
      <w:r w:rsidR="0062202C" w:rsidRPr="006B601F">
        <w:rPr>
          <w:rFonts w:ascii="Arial Narrow" w:eastAsia="Arial Narrow" w:hAnsi="Arial Narrow" w:cs="Arial Narrow"/>
          <w:lang w:val="cs-CZ"/>
        </w:rPr>
        <w:t xml:space="preserve">u </w:t>
      </w:r>
      <w:r w:rsidRPr="006B601F">
        <w:rPr>
          <w:rFonts w:ascii="Arial Narrow" w:eastAsia="Arial Narrow" w:hAnsi="Arial Narrow" w:cs="Arial Narrow"/>
          <w:lang w:val="cs-CZ"/>
        </w:rPr>
        <w:t>osobních automobilů zůstal beze změny (23</w:t>
      </w:r>
      <w:r w:rsidR="0062202C" w:rsidRPr="006B601F">
        <w:rPr>
          <w:rFonts w:ascii="Arial Narrow" w:eastAsia="Arial Narrow" w:hAnsi="Arial Narrow" w:cs="Arial Narrow"/>
          <w:lang w:val="cs-CZ"/>
        </w:rPr>
        <w:t xml:space="preserve"> </w:t>
      </w:r>
      <w:r w:rsidRPr="006B601F">
        <w:rPr>
          <w:rFonts w:ascii="Arial Narrow" w:eastAsia="Arial Narrow" w:hAnsi="Arial Narrow" w:cs="Arial Narrow"/>
          <w:lang w:val="cs-CZ"/>
        </w:rPr>
        <w:t>%).</w:t>
      </w:r>
      <w:r w:rsidR="009D7999" w:rsidRPr="006B601F">
        <w:rPr>
          <w:rFonts w:ascii="Arial Narrow" w:eastAsia="Arial Narrow" w:hAnsi="Arial Narrow" w:cs="Arial Narrow"/>
          <w:lang w:val="cs-CZ"/>
        </w:rPr>
        <w:t xml:space="preserve"> </w:t>
      </w:r>
      <w:r w:rsidR="00C95FBC" w:rsidRPr="006B601F">
        <w:rPr>
          <w:rFonts w:ascii="Arial Narrow" w:eastAsia="Arial Narrow" w:hAnsi="Arial Narrow" w:cs="Arial Narrow"/>
          <w:lang w:val="cs-CZ"/>
        </w:rPr>
        <w:t xml:space="preserve">V souladu s těmito trendy se vnímání veřejnosti vůči cyklistice mění, a to zejména v nejzatíženějších a nejhůře zasažených městských centrech. Změna chování je však pomalejší v menších nebo okrajových městech střední a východní Evropy, jako je </w:t>
      </w:r>
      <w:proofErr w:type="spellStart"/>
      <w:r w:rsidR="00C95FBC" w:rsidRPr="006B601F">
        <w:rPr>
          <w:rFonts w:ascii="Arial Narrow" w:eastAsia="Arial Narrow" w:hAnsi="Arial Narrow" w:cs="Arial Narrow"/>
          <w:lang w:val="cs-CZ"/>
        </w:rPr>
        <w:t>Xxxxx</w:t>
      </w:r>
      <w:proofErr w:type="spellEnd"/>
      <w:r w:rsidR="00C95FBC" w:rsidRPr="006B601F">
        <w:rPr>
          <w:rFonts w:ascii="Arial Narrow" w:eastAsia="Arial Narrow" w:hAnsi="Arial Narrow" w:cs="Arial Narrow"/>
          <w:lang w:val="cs-CZ"/>
        </w:rPr>
        <w:t xml:space="preserve">, kde je symbolická hodnota moci a bohatství stále spojena s používáním auta, zejména u firem. </w:t>
      </w:r>
      <w:r w:rsidR="00B3288C" w:rsidRPr="006B601F">
        <w:rPr>
          <w:rFonts w:ascii="Arial Narrow" w:eastAsia="Arial Narrow" w:hAnsi="Arial Narrow" w:cs="Arial Narrow"/>
          <w:lang w:val="cs-CZ"/>
        </w:rPr>
        <w:t>Maďarská firemní kultura se nevyvíjela způsobem, který by nabízel jasné a přímé prostředky na podporu udržitelného dojíždění zaměstnanců (finanční příspěvky jsou běžnou praxí, ale bez jakéhokoliv zaměření na chování a povědomí o zdraví)</w:t>
      </w:r>
      <w:r w:rsidR="009D7999" w:rsidRPr="006B601F">
        <w:rPr>
          <w:rFonts w:ascii="Arial Narrow" w:eastAsia="Arial Narrow" w:hAnsi="Arial Narrow" w:cs="Arial Narrow"/>
          <w:lang w:val="cs-CZ"/>
        </w:rPr>
        <w:t>.</w:t>
      </w:r>
    </w:p>
    <w:p w14:paraId="552A7A60" w14:textId="7D821AA7" w:rsidR="009D7999" w:rsidRPr="006B601F" w:rsidRDefault="00EE2688"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V souvislosti s pomalým hospodářským růstem a krizí veřejného dluhu po roce 2008 existuje zvýšený tlak na výdaje veřejné správy související s veřejnou dopravou. Celkově jsou náklady na veřejnou dopravu </w:t>
      </w:r>
      <w:proofErr w:type="spellStart"/>
      <w:r w:rsidRPr="006B601F">
        <w:rPr>
          <w:rFonts w:ascii="Arial Narrow" w:eastAsia="Arial Narrow" w:hAnsi="Arial Narrow" w:cs="Arial Narrow"/>
          <w:lang w:val="cs-CZ"/>
        </w:rPr>
        <w:t>Xxxxx</w:t>
      </w:r>
      <w:proofErr w:type="spellEnd"/>
      <w:r w:rsidRPr="006B601F">
        <w:rPr>
          <w:rFonts w:ascii="Arial Narrow" w:eastAsia="Arial Narrow" w:hAnsi="Arial Narrow" w:cs="Arial Narrow"/>
          <w:lang w:val="cs-CZ"/>
        </w:rPr>
        <w:t xml:space="preserve"> přes 7 milionů EUR/rok</w:t>
      </w:r>
      <w:r w:rsidR="009D7999" w:rsidRPr="006B601F">
        <w:rPr>
          <w:rFonts w:ascii="Arial Narrow" w:eastAsia="Arial Narrow" w:hAnsi="Arial Narrow" w:cs="Arial Narrow"/>
          <w:lang w:val="cs-CZ"/>
        </w:rPr>
        <w:t xml:space="preserve">. </w:t>
      </w:r>
      <w:r w:rsidR="00B62560" w:rsidRPr="006B601F">
        <w:rPr>
          <w:rFonts w:ascii="Arial Narrow" w:eastAsia="Arial Narrow" w:hAnsi="Arial Narrow" w:cs="Arial Narrow"/>
          <w:lang w:val="cs-CZ"/>
        </w:rPr>
        <w:t xml:space="preserve">Zhruba třetinu nákladů na veřejnou dopravu pokrývá prodej jízdenek, třetina je z příspěvků centrální vlády a třetina je z rozpočtu města. Vyhlídky do budoucna nejsou dobré: příspěvek státu na provoz veřejné dopravy se snižuje, prodeje jízdenek </w:t>
      </w:r>
      <w:proofErr w:type="gramStart"/>
      <w:r w:rsidR="00B62560" w:rsidRPr="006B601F">
        <w:rPr>
          <w:rFonts w:ascii="Arial Narrow" w:eastAsia="Arial Narrow" w:hAnsi="Arial Narrow" w:cs="Arial Narrow"/>
          <w:lang w:val="cs-CZ"/>
        </w:rPr>
        <w:t>klesají - jak</w:t>
      </w:r>
      <w:proofErr w:type="gramEnd"/>
      <w:r w:rsidR="00B62560" w:rsidRPr="006B601F">
        <w:rPr>
          <w:rFonts w:ascii="Arial Narrow" w:eastAsia="Arial Narrow" w:hAnsi="Arial Narrow" w:cs="Arial Narrow"/>
          <w:lang w:val="cs-CZ"/>
        </w:rPr>
        <w:t xml:space="preserve"> z hlediska počtu, tak z hlediska hodnoty - což klade větší </w:t>
      </w:r>
      <w:r w:rsidR="00481EEC" w:rsidRPr="006B601F">
        <w:rPr>
          <w:rFonts w:ascii="Arial Narrow" w:eastAsia="Arial Narrow" w:hAnsi="Arial Narrow" w:cs="Arial Narrow"/>
          <w:lang w:val="cs-CZ"/>
        </w:rPr>
        <w:t xml:space="preserve">tlak </w:t>
      </w:r>
      <w:r w:rsidR="00B62560" w:rsidRPr="006B601F">
        <w:rPr>
          <w:rFonts w:ascii="Arial Narrow" w:eastAsia="Arial Narrow" w:hAnsi="Arial Narrow" w:cs="Arial Narrow"/>
          <w:lang w:val="cs-CZ"/>
        </w:rPr>
        <w:t>na rozpočet města</w:t>
      </w:r>
      <w:r w:rsidR="009D7999" w:rsidRPr="006B601F">
        <w:rPr>
          <w:rFonts w:ascii="Arial Narrow" w:eastAsia="Arial Narrow" w:hAnsi="Arial Narrow" w:cs="Arial Narrow"/>
          <w:lang w:val="cs-CZ"/>
        </w:rPr>
        <w:t xml:space="preserve">. </w:t>
      </w:r>
      <w:r w:rsidR="007E542D" w:rsidRPr="006B601F">
        <w:rPr>
          <w:rFonts w:ascii="Arial Narrow" w:eastAsia="Arial Narrow" w:hAnsi="Arial Narrow" w:cs="Arial Narrow"/>
          <w:lang w:val="cs-CZ"/>
        </w:rPr>
        <w:t>Více uživatelů automobilů, většinou zaměstnanců, se musí stát uživateli veřejné dopravy. Cyklistika a veřejná doprava jsou silnou alternativou k individuálnímu používání auta.</w:t>
      </w:r>
    </w:p>
    <w:p w14:paraId="59A5A09F" w14:textId="4854B4D9" w:rsidR="009D7999" w:rsidRPr="006B601F" w:rsidRDefault="00BF462B"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Hlavní výzvou pro poskytovatele místní veřejné dopravy (a město </w:t>
      </w:r>
      <w:proofErr w:type="spellStart"/>
      <w:r w:rsidRPr="006B601F">
        <w:rPr>
          <w:rFonts w:ascii="Arial Narrow" w:eastAsia="Arial Narrow" w:hAnsi="Arial Narrow" w:cs="Arial Narrow"/>
          <w:lang w:val="cs-CZ"/>
        </w:rPr>
        <w:t>Xxxxx</w:t>
      </w:r>
      <w:proofErr w:type="spellEnd"/>
      <w:r w:rsidRPr="006B601F">
        <w:rPr>
          <w:rFonts w:ascii="Arial Narrow" w:eastAsia="Arial Narrow" w:hAnsi="Arial Narrow" w:cs="Arial Narrow"/>
          <w:lang w:val="cs-CZ"/>
        </w:rPr>
        <w:t>) je udržet a zvýšit udržitelnost systému veřejné dopravy. Veřejná doprava však často reaguje pomalu na změny v poptávce po městské mobilitě</w:t>
      </w:r>
      <w:r w:rsidR="009D7999" w:rsidRPr="006B601F">
        <w:rPr>
          <w:rFonts w:ascii="Arial Narrow" w:eastAsia="Arial Narrow" w:hAnsi="Arial Narrow" w:cs="Arial Narrow"/>
          <w:lang w:val="cs-CZ"/>
        </w:rPr>
        <w:t xml:space="preserve">. </w:t>
      </w:r>
      <w:r w:rsidR="00C8184A" w:rsidRPr="006B601F">
        <w:rPr>
          <w:rFonts w:ascii="Arial Narrow" w:eastAsia="Arial Narrow" w:hAnsi="Arial Narrow" w:cs="Arial Narrow"/>
          <w:lang w:val="cs-CZ"/>
        </w:rPr>
        <w:t>Vzhledem k tomu, že se způsoby cestování neustále vyvíjejí s tím, jak se vyvíjí města, je návrh inteligentní a responzivní dopravy založený na datech zásadní. Navzdory obrovským investicím do infrastruktury mobility v posledních letech nejsou její funkce optimalizovány pro potřeby občanů</w:t>
      </w:r>
      <w:r w:rsidR="009D7999" w:rsidRPr="006B601F">
        <w:rPr>
          <w:rFonts w:ascii="Arial Narrow" w:eastAsia="Arial Narrow" w:hAnsi="Arial Narrow" w:cs="Arial Narrow"/>
          <w:lang w:val="cs-CZ"/>
        </w:rPr>
        <w:t xml:space="preserve">. </w:t>
      </w:r>
      <w:r w:rsidR="009D0189" w:rsidRPr="006B601F">
        <w:rPr>
          <w:rFonts w:ascii="Arial Narrow" w:eastAsia="Arial Narrow" w:hAnsi="Arial Narrow" w:cs="Arial Narrow"/>
          <w:lang w:val="cs-CZ"/>
        </w:rPr>
        <w:t>Využívání je velmi nestálé</w:t>
      </w:r>
      <w:r w:rsidR="009D7999" w:rsidRPr="006B601F">
        <w:rPr>
          <w:rFonts w:ascii="Arial Narrow" w:eastAsia="Arial Narrow" w:hAnsi="Arial Narrow" w:cs="Arial Narrow"/>
          <w:lang w:val="cs-CZ"/>
        </w:rPr>
        <w:t xml:space="preserve">: </w:t>
      </w:r>
      <w:r w:rsidR="00A5469C" w:rsidRPr="006B601F">
        <w:rPr>
          <w:rFonts w:ascii="Arial Narrow" w:eastAsia="Arial Narrow" w:hAnsi="Arial Narrow" w:cs="Arial Narrow"/>
          <w:lang w:val="cs-CZ"/>
        </w:rPr>
        <w:t xml:space="preserve">během dopravní špičky jede veřejná doprava nad svoji kapacitu, zatímco mimo špičku, o víkendech a o prázdninách vysokoškolských studentů je využití </w:t>
      </w:r>
      <w:proofErr w:type="gramStart"/>
      <w:r w:rsidR="00A5469C" w:rsidRPr="006B601F">
        <w:rPr>
          <w:rFonts w:ascii="Arial Narrow" w:eastAsia="Arial Narrow" w:hAnsi="Arial Narrow" w:cs="Arial Narrow"/>
          <w:lang w:val="cs-CZ"/>
        </w:rPr>
        <w:t>nižší - výsledkem</w:t>
      </w:r>
      <w:proofErr w:type="gramEnd"/>
      <w:r w:rsidR="00A5469C" w:rsidRPr="006B601F">
        <w:rPr>
          <w:rFonts w:ascii="Arial Narrow" w:eastAsia="Arial Narrow" w:hAnsi="Arial Narrow" w:cs="Arial Narrow"/>
          <w:lang w:val="cs-CZ"/>
        </w:rPr>
        <w:t xml:space="preserve"> je celková míra využití 17 %</w:t>
      </w:r>
      <w:r w:rsidR="009D7999" w:rsidRPr="006B601F">
        <w:rPr>
          <w:rFonts w:ascii="Arial Narrow" w:eastAsia="Arial Narrow" w:hAnsi="Arial Narrow" w:cs="Arial Narrow"/>
          <w:lang w:val="cs-CZ"/>
        </w:rPr>
        <w:t xml:space="preserve">. </w:t>
      </w:r>
      <w:r w:rsidR="00A5469C" w:rsidRPr="006B601F">
        <w:rPr>
          <w:rFonts w:ascii="Arial Narrow" w:eastAsia="Arial Narrow" w:hAnsi="Arial Narrow" w:cs="Arial Narrow"/>
          <w:lang w:val="cs-CZ"/>
        </w:rPr>
        <w:t>Chytré strategie v oblasti jízdného a produktů (měnící se od současné praxe tříletého průzkumu aktualizovaného o roční odhady odborníků) nabízí velký potenciál, který je dosud nevyužit. Systematičtější mechanismus přezkoumání jízdného a jízdního řádu založený na datech umožní udržet služby veřejné dopravy, zvýšit kvalitu a současně udržet služby cenově dostupné</w:t>
      </w:r>
      <w:r w:rsidR="009D7999" w:rsidRPr="006B601F">
        <w:rPr>
          <w:rFonts w:ascii="Arial Narrow" w:eastAsia="Arial Narrow" w:hAnsi="Arial Narrow" w:cs="Arial Narrow"/>
          <w:lang w:val="cs-CZ"/>
        </w:rPr>
        <w:t>.</w:t>
      </w:r>
    </w:p>
    <w:p w14:paraId="420FEC3F" w14:textId="089AD10D" w:rsidR="009D7999" w:rsidRPr="006B601F" w:rsidRDefault="00A5469C"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lastRenderedPageBreak/>
        <w:t>Cíl projektu</w:t>
      </w:r>
    </w:p>
    <w:p w14:paraId="77E709B8" w14:textId="4E1B169A" w:rsidR="009D7999" w:rsidRPr="006B601F" w:rsidRDefault="00A5469C" w:rsidP="00366771">
      <w:pPr>
        <w:jc w:val="both"/>
        <w:rPr>
          <w:rFonts w:ascii="Arial Narrow" w:eastAsia="Calibri" w:hAnsi="Arial Narrow" w:cs="Calibri"/>
          <w:b/>
          <w:lang w:val="cs-CZ"/>
        </w:rPr>
      </w:pPr>
      <w:r w:rsidRPr="006B601F">
        <w:rPr>
          <w:rFonts w:ascii="Arial Narrow" w:eastAsia="Calibri" w:hAnsi="Arial Narrow" w:cs="Calibri"/>
          <w:b/>
          <w:lang w:val="cs-CZ"/>
        </w:rPr>
        <w:t>Celkový cíl projektu</w:t>
      </w:r>
    </w:p>
    <w:p w14:paraId="756CDA11" w14:textId="77777777" w:rsidR="009D7999" w:rsidRPr="006B601F" w:rsidRDefault="009D7999" w:rsidP="00366771">
      <w:pPr>
        <w:jc w:val="both"/>
        <w:rPr>
          <w:rFonts w:ascii="Arial Narrow" w:eastAsia="Calibri" w:hAnsi="Arial Narrow" w:cs="Calibri"/>
          <w:lang w:val="cs-CZ"/>
        </w:rPr>
      </w:pPr>
    </w:p>
    <w:p w14:paraId="6BF6B2B0" w14:textId="32197F64" w:rsidR="009D7999" w:rsidRPr="006B601F" w:rsidRDefault="00DC7CB8" w:rsidP="00366771">
      <w:pPr>
        <w:jc w:val="both"/>
        <w:rPr>
          <w:rFonts w:ascii="Arial Narrow" w:eastAsia="Calibri" w:hAnsi="Arial Narrow" w:cs="Calibri"/>
          <w:lang w:val="cs-CZ"/>
        </w:rPr>
      </w:pPr>
      <w:r w:rsidRPr="006B601F">
        <w:rPr>
          <w:rFonts w:ascii="Arial Narrow" w:eastAsia="Calibri" w:hAnsi="Arial Narrow" w:cs="Calibri"/>
          <w:lang w:val="cs-CZ"/>
        </w:rPr>
        <w:t xml:space="preserve">Posílit odpovědnost u soukromých společností, zavést plánování mobility ze strany institucí, zavést opatření udržitelné mobility a přizpůsobit místní infrastrukturu a služby mobility (veřejná doprava, rozvoj silnic, cyklostezek, správa </w:t>
      </w:r>
      <w:proofErr w:type="gramStart"/>
      <w:r w:rsidRPr="006B601F">
        <w:rPr>
          <w:rFonts w:ascii="Arial Narrow" w:eastAsia="Calibri" w:hAnsi="Arial Narrow" w:cs="Calibri"/>
          <w:lang w:val="cs-CZ"/>
        </w:rPr>
        <w:t>parkovišť,</w:t>
      </w:r>
      <w:proofErr w:type="gramEnd"/>
      <w:r w:rsidRPr="006B601F">
        <w:rPr>
          <w:rFonts w:ascii="Arial Narrow" w:eastAsia="Calibri" w:hAnsi="Arial Narrow" w:cs="Calibri"/>
          <w:lang w:val="cs-CZ"/>
        </w:rPr>
        <w:t xml:space="preserve"> atd.)</w:t>
      </w:r>
      <w:r w:rsidR="009D7999" w:rsidRPr="006B601F">
        <w:rPr>
          <w:rFonts w:ascii="Arial Narrow" w:eastAsia="Calibri" w:hAnsi="Arial Narrow" w:cs="Calibri"/>
          <w:lang w:val="cs-CZ"/>
        </w:rPr>
        <w:t>.</w:t>
      </w:r>
    </w:p>
    <w:p w14:paraId="7231F528" w14:textId="77777777" w:rsidR="009D7999" w:rsidRPr="006B601F" w:rsidRDefault="009D7999" w:rsidP="00366771">
      <w:pPr>
        <w:jc w:val="both"/>
        <w:rPr>
          <w:rFonts w:ascii="Arial Narrow" w:eastAsia="Calibri" w:hAnsi="Arial Narrow" w:cs="Calibri"/>
          <w:lang w:val="cs-CZ"/>
        </w:rPr>
      </w:pPr>
    </w:p>
    <w:p w14:paraId="0196FD0A" w14:textId="1D2B9C53" w:rsidR="009D7999" w:rsidRPr="006B601F" w:rsidRDefault="00DC7CB8" w:rsidP="00366771">
      <w:pPr>
        <w:jc w:val="both"/>
        <w:rPr>
          <w:rFonts w:ascii="Arial Narrow" w:eastAsia="Calibri" w:hAnsi="Arial Narrow" w:cs="Calibri"/>
          <w:b/>
          <w:lang w:val="cs-CZ"/>
        </w:rPr>
      </w:pPr>
      <w:r w:rsidRPr="006B601F">
        <w:rPr>
          <w:rFonts w:ascii="Arial Narrow" w:eastAsia="Calibri" w:hAnsi="Arial Narrow" w:cs="Calibri"/>
          <w:b/>
          <w:lang w:val="cs-CZ"/>
        </w:rPr>
        <w:t>Hlavní cíle projektu</w:t>
      </w:r>
    </w:p>
    <w:p w14:paraId="187625B4" w14:textId="77777777" w:rsidR="009D7999" w:rsidRPr="006B601F" w:rsidRDefault="009D7999" w:rsidP="00366771">
      <w:pPr>
        <w:jc w:val="both"/>
        <w:rPr>
          <w:rFonts w:ascii="Arial Narrow" w:eastAsia="Calibri" w:hAnsi="Arial Narrow" w:cs="Calibri"/>
          <w:b/>
          <w:lang w:val="cs-CZ"/>
        </w:rPr>
      </w:pPr>
    </w:p>
    <w:p w14:paraId="07911F4C" w14:textId="0FBB7A67" w:rsidR="009D7999" w:rsidRPr="006B601F" w:rsidRDefault="00BF20CD" w:rsidP="00366771">
      <w:pPr>
        <w:pStyle w:val="Odstavecseseznamem"/>
        <w:numPr>
          <w:ilvl w:val="0"/>
          <w:numId w:val="19"/>
        </w:numPr>
        <w:jc w:val="both"/>
        <w:rPr>
          <w:rFonts w:ascii="Arial Narrow" w:eastAsia="Calibri" w:hAnsi="Arial Narrow" w:cs="Calibri"/>
          <w:lang w:val="cs-CZ"/>
        </w:rPr>
      </w:pPr>
      <w:r w:rsidRPr="006B601F">
        <w:rPr>
          <w:rFonts w:ascii="Arial Narrow" w:eastAsia="Calibri" w:hAnsi="Arial Narrow" w:cs="Calibri"/>
          <w:lang w:val="cs-CZ"/>
        </w:rPr>
        <w:t>Restrukturalizovat řízení poptávky po dopravě a posílit osobní a institucionální odpovědnost občanů a soukromých společností při dosahování udržitelné mobility</w:t>
      </w:r>
      <w:r w:rsidR="00407387" w:rsidRPr="006B601F">
        <w:rPr>
          <w:rFonts w:ascii="Arial Narrow" w:eastAsia="Calibri" w:hAnsi="Arial Narrow" w:cs="Calibri"/>
          <w:lang w:val="cs-CZ"/>
        </w:rPr>
        <w:t>.</w:t>
      </w:r>
    </w:p>
    <w:p w14:paraId="656A485D" w14:textId="098347D3" w:rsidR="009D7999" w:rsidRPr="006B601F" w:rsidRDefault="00E8416A" w:rsidP="00366771">
      <w:pPr>
        <w:pStyle w:val="Odstavecseseznamem"/>
        <w:numPr>
          <w:ilvl w:val="0"/>
          <w:numId w:val="19"/>
        </w:numPr>
        <w:jc w:val="both"/>
        <w:rPr>
          <w:rFonts w:ascii="Arial Narrow" w:eastAsia="Calibri" w:hAnsi="Arial Narrow" w:cs="Calibri"/>
          <w:lang w:val="cs-CZ"/>
        </w:rPr>
      </w:pPr>
      <w:r w:rsidRPr="006B601F">
        <w:rPr>
          <w:rFonts w:ascii="Arial Narrow" w:eastAsia="Calibri" w:hAnsi="Arial Narrow" w:cs="Calibri"/>
          <w:lang w:val="cs-CZ"/>
        </w:rPr>
        <w:t xml:space="preserve">Posílit udržitelné využívání dopravy po celém městě </w:t>
      </w:r>
      <w:proofErr w:type="spellStart"/>
      <w:r w:rsidRPr="006B601F">
        <w:rPr>
          <w:rFonts w:ascii="Arial Narrow" w:eastAsia="Calibri" w:hAnsi="Arial Narrow" w:cs="Calibri"/>
          <w:lang w:val="cs-CZ"/>
        </w:rPr>
        <w:t>Xxxxx</w:t>
      </w:r>
      <w:proofErr w:type="spellEnd"/>
    </w:p>
    <w:p w14:paraId="3966FE40" w14:textId="289192CE" w:rsidR="009D7999" w:rsidRPr="006B601F" w:rsidRDefault="00090F63" w:rsidP="00366771">
      <w:pPr>
        <w:pStyle w:val="Odstavecseseznamem"/>
        <w:numPr>
          <w:ilvl w:val="0"/>
          <w:numId w:val="19"/>
        </w:numPr>
        <w:jc w:val="both"/>
        <w:rPr>
          <w:rFonts w:ascii="Arial Narrow" w:eastAsia="Calibri" w:hAnsi="Arial Narrow" w:cs="Calibri"/>
          <w:lang w:val="cs-CZ"/>
        </w:rPr>
      </w:pPr>
      <w:r w:rsidRPr="006B601F">
        <w:rPr>
          <w:rFonts w:ascii="Arial Narrow" w:eastAsia="Calibri" w:hAnsi="Arial Narrow" w:cs="Calibri"/>
          <w:lang w:val="cs-CZ"/>
        </w:rPr>
        <w:t>Snížit potřebu mobility a přetížení mobility</w:t>
      </w:r>
    </w:p>
    <w:p w14:paraId="3F34B2F8" w14:textId="27A5987B" w:rsidR="009D7999" w:rsidRPr="006B601F" w:rsidRDefault="00050E8D" w:rsidP="00366771">
      <w:pPr>
        <w:pStyle w:val="Odstavecseseznamem"/>
        <w:numPr>
          <w:ilvl w:val="0"/>
          <w:numId w:val="19"/>
        </w:numPr>
        <w:jc w:val="both"/>
        <w:rPr>
          <w:rFonts w:ascii="Arial Narrow" w:eastAsia="Calibri" w:hAnsi="Arial Narrow" w:cs="Calibri"/>
          <w:lang w:val="cs-CZ"/>
        </w:rPr>
      </w:pPr>
      <w:r w:rsidRPr="006B601F">
        <w:rPr>
          <w:rFonts w:ascii="Arial Narrow" w:eastAsia="Calibri" w:hAnsi="Arial Narrow" w:cs="Calibri"/>
          <w:lang w:val="cs-CZ"/>
        </w:rPr>
        <w:t>Optimalizovat infrastrukturu městské dopravy a rozšířit rozsah plánování poptávky po mobilitě a rozvíjet opatření udržitelné mobility</w:t>
      </w:r>
    </w:p>
    <w:p w14:paraId="63C2A623" w14:textId="5EC8FB88" w:rsidR="009D7999" w:rsidRPr="006B601F" w:rsidRDefault="00A41459" w:rsidP="00366771">
      <w:pPr>
        <w:pStyle w:val="Odstavecseseznamem"/>
        <w:numPr>
          <w:ilvl w:val="0"/>
          <w:numId w:val="19"/>
        </w:numPr>
        <w:jc w:val="both"/>
        <w:rPr>
          <w:rFonts w:ascii="Arial Narrow" w:eastAsia="Calibri" w:hAnsi="Arial Narrow" w:cs="Calibri"/>
          <w:lang w:val="cs-CZ"/>
        </w:rPr>
      </w:pPr>
      <w:r w:rsidRPr="006B601F">
        <w:rPr>
          <w:rFonts w:ascii="Arial Narrow" w:eastAsia="Calibri" w:hAnsi="Arial Narrow" w:cs="Calibri"/>
          <w:lang w:val="cs-CZ"/>
        </w:rPr>
        <w:t xml:space="preserve">Přizpůsobit infrastrukturu a služby místní mobility (veřejná doprava, rozvoj silnic, cyklostezek, správa </w:t>
      </w:r>
      <w:proofErr w:type="gramStart"/>
      <w:r w:rsidRPr="006B601F">
        <w:rPr>
          <w:rFonts w:ascii="Arial Narrow" w:eastAsia="Calibri" w:hAnsi="Arial Narrow" w:cs="Calibri"/>
          <w:lang w:val="cs-CZ"/>
        </w:rPr>
        <w:t>parkovišť,</w:t>
      </w:r>
      <w:proofErr w:type="gramEnd"/>
      <w:r w:rsidRPr="006B601F">
        <w:rPr>
          <w:rFonts w:ascii="Arial Narrow" w:eastAsia="Calibri" w:hAnsi="Arial Narrow" w:cs="Calibri"/>
          <w:lang w:val="cs-CZ"/>
        </w:rPr>
        <w:t xml:space="preserve"> atd.) zjištěným potřebám</w:t>
      </w:r>
    </w:p>
    <w:p w14:paraId="3D6C88F2" w14:textId="75548A05" w:rsidR="009D7999" w:rsidRPr="006B601F" w:rsidRDefault="007B32B5" w:rsidP="00366771">
      <w:pPr>
        <w:pStyle w:val="Odstavecseseznamem"/>
        <w:numPr>
          <w:ilvl w:val="0"/>
          <w:numId w:val="19"/>
        </w:numPr>
        <w:jc w:val="both"/>
        <w:rPr>
          <w:rFonts w:ascii="Arial Narrow" w:eastAsia="Calibri" w:hAnsi="Arial Narrow" w:cs="Calibri"/>
          <w:lang w:val="cs-CZ"/>
        </w:rPr>
      </w:pPr>
      <w:r w:rsidRPr="006B601F">
        <w:rPr>
          <w:rFonts w:ascii="Arial Narrow" w:eastAsia="Calibri" w:hAnsi="Arial Narrow" w:cs="Calibri"/>
          <w:lang w:val="cs-CZ"/>
        </w:rPr>
        <w:t>Optimalizace stávající infrastruktury (včetně veřejné dopravy, parkovišť a možností cyklistiky)</w:t>
      </w:r>
    </w:p>
    <w:p w14:paraId="07CE8BE7" w14:textId="7CAE8AF7" w:rsidR="009D7999" w:rsidRPr="006B601F" w:rsidRDefault="009C62B2" w:rsidP="00366771">
      <w:pPr>
        <w:pStyle w:val="Odstavecseseznamem"/>
        <w:numPr>
          <w:ilvl w:val="0"/>
          <w:numId w:val="19"/>
        </w:numPr>
        <w:jc w:val="both"/>
        <w:rPr>
          <w:rFonts w:ascii="Arial Narrow" w:eastAsia="Calibri" w:hAnsi="Arial Narrow" w:cs="Calibri"/>
          <w:lang w:val="cs-CZ"/>
        </w:rPr>
      </w:pPr>
      <w:r w:rsidRPr="006B601F">
        <w:rPr>
          <w:rFonts w:ascii="Arial Narrow" w:eastAsia="Calibri" w:hAnsi="Arial Narrow" w:cs="Calibri"/>
          <w:lang w:val="cs-CZ"/>
        </w:rPr>
        <w:t>Vybalancovat poptávku po veřejné dopravě a silnicích s cílem dosáhnout plynulého provozu a omezit dopravní zácpy</w:t>
      </w:r>
    </w:p>
    <w:p w14:paraId="19D9C42F" w14:textId="1DD14B4C" w:rsidR="009D7999" w:rsidRPr="006B601F" w:rsidRDefault="00AA0346" w:rsidP="00366771">
      <w:pPr>
        <w:pStyle w:val="Odstavecseseznamem"/>
        <w:numPr>
          <w:ilvl w:val="0"/>
          <w:numId w:val="19"/>
        </w:numPr>
        <w:jc w:val="both"/>
        <w:rPr>
          <w:rFonts w:ascii="Arial Narrow" w:eastAsia="Calibri" w:hAnsi="Arial Narrow" w:cs="Calibri"/>
          <w:b/>
          <w:lang w:val="cs-CZ"/>
        </w:rPr>
      </w:pPr>
      <w:r w:rsidRPr="006B601F">
        <w:rPr>
          <w:rFonts w:ascii="Arial Narrow" w:eastAsia="Calibri" w:hAnsi="Arial Narrow" w:cs="Calibri"/>
          <w:lang w:val="cs-CZ"/>
        </w:rPr>
        <w:t xml:space="preserve">Měření toku </w:t>
      </w:r>
      <w:proofErr w:type="gramStart"/>
      <w:r w:rsidRPr="006B601F">
        <w:rPr>
          <w:rFonts w:ascii="Arial Narrow" w:eastAsia="Calibri" w:hAnsi="Arial Narrow" w:cs="Calibri"/>
          <w:lang w:val="cs-CZ"/>
        </w:rPr>
        <w:t>dopravy - řízení</w:t>
      </w:r>
      <w:proofErr w:type="gramEnd"/>
      <w:r w:rsidRPr="006B601F">
        <w:rPr>
          <w:rFonts w:ascii="Arial Narrow" w:eastAsia="Calibri" w:hAnsi="Arial Narrow" w:cs="Calibri"/>
          <w:lang w:val="cs-CZ"/>
        </w:rPr>
        <w:t xml:space="preserve"> veřejné dopravy by mělo být založeno na informacích v reálném čase</w:t>
      </w:r>
    </w:p>
    <w:p w14:paraId="5247F971" w14:textId="77777777" w:rsidR="009D7999" w:rsidRPr="006B601F" w:rsidRDefault="009D7999" w:rsidP="00366771">
      <w:pPr>
        <w:jc w:val="both"/>
        <w:rPr>
          <w:rFonts w:ascii="Arial Narrow" w:eastAsia="Calibri" w:hAnsi="Arial Narrow" w:cs="Calibri"/>
          <w:lang w:val="cs-CZ"/>
        </w:rPr>
      </w:pPr>
    </w:p>
    <w:p w14:paraId="2E3950FF" w14:textId="59F0FDD6" w:rsidR="009D7999" w:rsidRPr="006B601F" w:rsidRDefault="00AA0346" w:rsidP="00366771">
      <w:pPr>
        <w:jc w:val="both"/>
        <w:rPr>
          <w:rFonts w:ascii="Arial Narrow" w:eastAsia="Calibri" w:hAnsi="Arial Narrow" w:cs="Calibri"/>
          <w:b/>
          <w:lang w:val="cs-CZ"/>
        </w:rPr>
      </w:pPr>
      <w:r w:rsidRPr="006B601F">
        <w:rPr>
          <w:rFonts w:ascii="Arial Narrow" w:eastAsia="Calibri" w:hAnsi="Arial Narrow" w:cs="Calibri"/>
          <w:b/>
          <w:lang w:val="cs-CZ"/>
        </w:rPr>
        <w:t>Hlavní výsledky</w:t>
      </w:r>
    </w:p>
    <w:p w14:paraId="67E52485" w14:textId="77777777" w:rsidR="009D7999" w:rsidRPr="006B601F" w:rsidRDefault="009D7999" w:rsidP="00366771">
      <w:pPr>
        <w:jc w:val="both"/>
        <w:rPr>
          <w:rFonts w:ascii="Arial Narrow" w:eastAsia="Calibri" w:hAnsi="Arial Narrow" w:cs="Calibri"/>
          <w:b/>
          <w:lang w:val="cs-CZ"/>
        </w:rPr>
      </w:pPr>
    </w:p>
    <w:p w14:paraId="5CB6F302" w14:textId="6284B364" w:rsidR="009D7999" w:rsidRPr="006B601F" w:rsidRDefault="00D50D39" w:rsidP="00366771">
      <w:pPr>
        <w:pStyle w:val="Odstavecseseznamem"/>
        <w:numPr>
          <w:ilvl w:val="0"/>
          <w:numId w:val="20"/>
        </w:numPr>
        <w:jc w:val="both"/>
        <w:rPr>
          <w:rFonts w:ascii="Arial Narrow" w:eastAsia="Calibri" w:hAnsi="Arial Narrow" w:cs="Calibri"/>
          <w:lang w:val="cs-CZ"/>
        </w:rPr>
      </w:pPr>
      <w:r w:rsidRPr="006B601F">
        <w:rPr>
          <w:rFonts w:ascii="Arial Narrow" w:eastAsia="Calibri" w:hAnsi="Arial Narrow" w:cs="Calibri"/>
          <w:lang w:val="cs-CZ"/>
        </w:rPr>
        <w:t xml:space="preserve">Snížení provozu </w:t>
      </w:r>
      <w:r w:rsidR="00F25D55" w:rsidRPr="006B601F">
        <w:rPr>
          <w:rFonts w:ascii="Arial Narrow" w:eastAsia="Calibri" w:hAnsi="Arial Narrow" w:cs="Calibri"/>
          <w:lang w:val="cs-CZ"/>
        </w:rPr>
        <w:t xml:space="preserve">vozidel s </w:t>
      </w:r>
      <w:r w:rsidRPr="006B601F">
        <w:rPr>
          <w:rFonts w:ascii="Arial Narrow" w:eastAsia="Calibri" w:hAnsi="Arial Narrow" w:cs="Calibri"/>
          <w:lang w:val="cs-CZ"/>
        </w:rPr>
        <w:t>jedn</w:t>
      </w:r>
      <w:r w:rsidR="00F25D55" w:rsidRPr="006B601F">
        <w:rPr>
          <w:rFonts w:ascii="Arial Narrow" w:eastAsia="Calibri" w:hAnsi="Arial Narrow" w:cs="Calibri"/>
          <w:lang w:val="cs-CZ"/>
        </w:rPr>
        <w:t>ím</w:t>
      </w:r>
      <w:r w:rsidRPr="006B601F">
        <w:rPr>
          <w:rFonts w:ascii="Arial Narrow" w:eastAsia="Calibri" w:hAnsi="Arial Narrow" w:cs="Calibri"/>
          <w:lang w:val="cs-CZ"/>
        </w:rPr>
        <w:t xml:space="preserve"> řidiče</w:t>
      </w:r>
      <w:r w:rsidR="00F25D55" w:rsidRPr="006B601F">
        <w:rPr>
          <w:rFonts w:ascii="Arial Narrow" w:eastAsia="Calibri" w:hAnsi="Arial Narrow" w:cs="Calibri"/>
          <w:lang w:val="cs-CZ"/>
        </w:rPr>
        <w:t>m</w:t>
      </w:r>
      <w:r w:rsidRPr="006B601F">
        <w:rPr>
          <w:rFonts w:ascii="Arial Narrow" w:eastAsia="Calibri" w:hAnsi="Arial Narrow" w:cs="Calibri"/>
          <w:lang w:val="cs-CZ"/>
        </w:rPr>
        <w:t xml:space="preserve"> na </w:t>
      </w:r>
      <w:proofErr w:type="spellStart"/>
      <w:r w:rsidRPr="006B601F">
        <w:rPr>
          <w:rFonts w:ascii="Arial Narrow" w:eastAsia="Calibri" w:hAnsi="Arial Narrow" w:cs="Calibri"/>
          <w:lang w:val="cs-CZ"/>
        </w:rPr>
        <w:t>xx</w:t>
      </w:r>
      <w:proofErr w:type="spellEnd"/>
      <w:r w:rsidR="006B601F">
        <w:rPr>
          <w:rFonts w:ascii="Arial Narrow" w:eastAsia="Calibri" w:hAnsi="Arial Narrow" w:cs="Calibri"/>
          <w:lang w:val="cs-CZ"/>
        </w:rPr>
        <w:t xml:space="preserve"> </w:t>
      </w:r>
      <w:r w:rsidRPr="006B601F">
        <w:rPr>
          <w:rFonts w:ascii="Arial Narrow" w:eastAsia="Calibri" w:hAnsi="Arial Narrow" w:cs="Calibri"/>
          <w:lang w:val="cs-CZ"/>
        </w:rPr>
        <w:t>% v pracovní dny</w:t>
      </w:r>
    </w:p>
    <w:p w14:paraId="719574C2" w14:textId="17E2E88F" w:rsidR="009D7999" w:rsidRPr="006B601F" w:rsidRDefault="00F25D55" w:rsidP="00366771">
      <w:pPr>
        <w:pStyle w:val="Odstavecseseznamem"/>
        <w:numPr>
          <w:ilvl w:val="0"/>
          <w:numId w:val="20"/>
        </w:numPr>
        <w:jc w:val="both"/>
        <w:rPr>
          <w:rFonts w:ascii="Arial Narrow" w:eastAsia="Calibri" w:hAnsi="Arial Narrow" w:cs="Calibri"/>
          <w:lang w:val="cs-CZ"/>
        </w:rPr>
      </w:pPr>
      <w:r w:rsidRPr="006B601F">
        <w:rPr>
          <w:rFonts w:ascii="Arial Narrow" w:eastAsia="Calibri" w:hAnsi="Arial Narrow" w:cs="Calibri"/>
          <w:lang w:val="cs-CZ"/>
        </w:rPr>
        <w:t xml:space="preserve">Zvýšená práce z domova na </w:t>
      </w:r>
      <w:proofErr w:type="spellStart"/>
      <w:r w:rsidRPr="006B601F">
        <w:rPr>
          <w:rFonts w:ascii="Arial Narrow" w:eastAsia="Calibri" w:hAnsi="Arial Narrow" w:cs="Calibri"/>
          <w:lang w:val="cs-CZ"/>
        </w:rPr>
        <w:t>xx</w:t>
      </w:r>
      <w:proofErr w:type="spellEnd"/>
      <w:r w:rsidR="006B601F">
        <w:rPr>
          <w:rFonts w:ascii="Arial Narrow" w:eastAsia="Calibri" w:hAnsi="Arial Narrow" w:cs="Calibri"/>
          <w:lang w:val="cs-CZ"/>
        </w:rPr>
        <w:t xml:space="preserve"> </w:t>
      </w:r>
      <w:r w:rsidRPr="006B601F">
        <w:rPr>
          <w:rFonts w:ascii="Arial Narrow" w:eastAsia="Calibri" w:hAnsi="Arial Narrow" w:cs="Calibri"/>
          <w:lang w:val="cs-CZ"/>
        </w:rPr>
        <w:t>% pracovních dnů u zúčastněných institucí</w:t>
      </w:r>
    </w:p>
    <w:p w14:paraId="0DAD18F0" w14:textId="56299D67" w:rsidR="009D7999" w:rsidRPr="006B601F" w:rsidRDefault="00FB50C7" w:rsidP="00366771">
      <w:pPr>
        <w:pStyle w:val="Odstavecseseznamem"/>
        <w:numPr>
          <w:ilvl w:val="0"/>
          <w:numId w:val="20"/>
        </w:numPr>
        <w:jc w:val="both"/>
        <w:rPr>
          <w:rFonts w:ascii="Arial Narrow" w:eastAsia="Calibri" w:hAnsi="Arial Narrow" w:cs="Calibri"/>
          <w:lang w:val="cs-CZ"/>
        </w:rPr>
      </w:pPr>
      <w:r w:rsidRPr="006B601F">
        <w:rPr>
          <w:rFonts w:ascii="Arial Narrow" w:eastAsia="Calibri" w:hAnsi="Arial Narrow" w:cs="Calibri"/>
          <w:lang w:val="cs-CZ"/>
        </w:rPr>
        <w:t>Větší spokojenost s pracovními podmínkami a městskou dopravou v Szegedu</w:t>
      </w:r>
    </w:p>
    <w:p w14:paraId="44A25660" w14:textId="23939D7D" w:rsidR="009D7999" w:rsidRPr="006B601F" w:rsidRDefault="00FB50C7" w:rsidP="00366771">
      <w:pPr>
        <w:pStyle w:val="Odstavecseseznamem"/>
        <w:numPr>
          <w:ilvl w:val="0"/>
          <w:numId w:val="20"/>
        </w:numPr>
        <w:jc w:val="both"/>
        <w:rPr>
          <w:rFonts w:ascii="Arial Narrow" w:eastAsia="Calibri" w:hAnsi="Arial Narrow" w:cs="Calibri"/>
          <w:lang w:val="cs-CZ"/>
        </w:rPr>
      </w:pPr>
      <w:r w:rsidRPr="006B601F">
        <w:rPr>
          <w:rFonts w:ascii="Arial Narrow" w:eastAsia="Calibri" w:hAnsi="Arial Narrow" w:cs="Calibri"/>
          <w:lang w:val="cs-CZ"/>
        </w:rPr>
        <w:t>Vize a cíl pro dopravní systém a mobilitu v Szegedu</w:t>
      </w:r>
    </w:p>
    <w:p w14:paraId="22D87AA4" w14:textId="77777777" w:rsidR="009D7999" w:rsidRPr="006B601F" w:rsidRDefault="009D7999" w:rsidP="00366771">
      <w:pPr>
        <w:jc w:val="both"/>
        <w:rPr>
          <w:rFonts w:ascii="Arial Narrow" w:eastAsia="Calibri" w:hAnsi="Arial Narrow" w:cs="Calibri"/>
          <w:lang w:val="cs-CZ"/>
        </w:rPr>
      </w:pPr>
    </w:p>
    <w:p w14:paraId="65E5B048" w14:textId="77777777" w:rsidR="009D7999" w:rsidRPr="006B601F" w:rsidRDefault="009D7999" w:rsidP="00366771">
      <w:pPr>
        <w:jc w:val="both"/>
        <w:rPr>
          <w:rFonts w:ascii="Arial Narrow" w:eastAsia="Calibri" w:hAnsi="Arial Narrow" w:cs="Calibri"/>
          <w:lang w:val="cs-CZ"/>
        </w:rPr>
      </w:pPr>
    </w:p>
    <w:p w14:paraId="37A897AB" w14:textId="7D5D012B" w:rsidR="009D7999" w:rsidRPr="006B601F" w:rsidRDefault="00F64F10" w:rsidP="00366771">
      <w:pPr>
        <w:jc w:val="both"/>
        <w:rPr>
          <w:rFonts w:ascii="Arial Narrow" w:eastAsia="Calibri" w:hAnsi="Arial Narrow" w:cs="Calibri"/>
          <w:b/>
          <w:lang w:val="cs-CZ"/>
        </w:rPr>
      </w:pPr>
      <w:r w:rsidRPr="006B601F">
        <w:rPr>
          <w:rFonts w:ascii="Arial Narrow" w:eastAsia="Calibri" w:hAnsi="Arial Narrow" w:cs="Calibri"/>
          <w:b/>
          <w:lang w:val="cs-CZ"/>
        </w:rPr>
        <w:t>Inovativní opatření u návrhu projektu</w:t>
      </w:r>
    </w:p>
    <w:p w14:paraId="59CF48F8" w14:textId="77777777" w:rsidR="009D7999" w:rsidRPr="006B601F" w:rsidRDefault="009D7999" w:rsidP="00366771">
      <w:pPr>
        <w:jc w:val="both"/>
        <w:rPr>
          <w:rFonts w:ascii="Arial Narrow" w:eastAsia="Calibri" w:hAnsi="Arial Narrow" w:cs="Calibri"/>
          <w:b/>
          <w:lang w:val="cs-CZ"/>
        </w:rPr>
      </w:pPr>
    </w:p>
    <w:p w14:paraId="002F47BC" w14:textId="1F86B87D" w:rsidR="009D7999" w:rsidRPr="006B601F" w:rsidRDefault="009D7999" w:rsidP="00366771">
      <w:pPr>
        <w:jc w:val="both"/>
        <w:rPr>
          <w:rFonts w:ascii="Arial Narrow" w:eastAsia="Calibri" w:hAnsi="Arial Narrow" w:cs="Calibri"/>
          <w:lang w:val="cs-CZ"/>
        </w:rPr>
      </w:pPr>
      <w:proofErr w:type="spellStart"/>
      <w:r w:rsidRPr="006B601F">
        <w:rPr>
          <w:rFonts w:ascii="Arial Narrow" w:eastAsia="Calibri" w:hAnsi="Arial Narrow" w:cs="Calibri"/>
          <w:lang w:val="cs-CZ"/>
        </w:rPr>
        <w:t>Xxxxx</w:t>
      </w:r>
      <w:proofErr w:type="spellEnd"/>
      <w:r w:rsidRPr="006B601F">
        <w:rPr>
          <w:rFonts w:ascii="Arial Narrow" w:eastAsia="Calibri" w:hAnsi="Arial Narrow" w:cs="Calibri"/>
          <w:lang w:val="cs-CZ"/>
        </w:rPr>
        <w:t xml:space="preserve"> </w:t>
      </w:r>
      <w:r w:rsidR="00CD4F50" w:rsidRPr="006B601F">
        <w:rPr>
          <w:rFonts w:ascii="Arial Narrow" w:eastAsia="Calibri" w:hAnsi="Arial Narrow" w:cs="Calibri"/>
          <w:lang w:val="cs-CZ"/>
        </w:rPr>
        <w:t>představí inovativní rámec pro spolupráci, součinnost a společnou realizaci mezi místními úřady a soukromými zaměstnavateli za účelem dosažení celoměstské změny chování v městské mobilitě</w:t>
      </w:r>
      <w:r w:rsidRPr="006B601F">
        <w:rPr>
          <w:rFonts w:ascii="Arial Narrow" w:eastAsia="Calibri" w:hAnsi="Arial Narrow" w:cs="Calibri"/>
          <w:lang w:val="cs-CZ"/>
        </w:rPr>
        <w:t xml:space="preserve">. </w:t>
      </w:r>
      <w:r w:rsidR="00F507FC" w:rsidRPr="006B601F">
        <w:rPr>
          <w:rFonts w:ascii="Arial Narrow" w:eastAsia="Calibri" w:hAnsi="Arial Narrow" w:cs="Calibri"/>
          <w:lang w:val="cs-CZ"/>
        </w:rPr>
        <w:t xml:space="preserve">Město postaví </w:t>
      </w:r>
      <w:r w:rsidR="00F16514" w:rsidRPr="006B601F">
        <w:rPr>
          <w:rFonts w:ascii="Arial Narrow" w:eastAsia="Calibri" w:hAnsi="Arial Narrow" w:cs="Calibri"/>
          <w:lang w:val="cs-CZ"/>
        </w:rPr>
        <w:t xml:space="preserve">tento rámec </w:t>
      </w:r>
      <w:r w:rsidR="00F507FC" w:rsidRPr="006B601F">
        <w:rPr>
          <w:rFonts w:ascii="Arial Narrow" w:eastAsia="Calibri" w:hAnsi="Arial Narrow" w:cs="Calibri"/>
          <w:lang w:val="cs-CZ"/>
        </w:rPr>
        <w:t>na stávající infrastruktu</w:t>
      </w:r>
      <w:r w:rsidR="00F16514" w:rsidRPr="006B601F">
        <w:rPr>
          <w:rFonts w:ascii="Arial Narrow" w:eastAsia="Calibri" w:hAnsi="Arial Narrow" w:cs="Calibri"/>
          <w:lang w:val="cs-CZ"/>
        </w:rPr>
        <w:t>ře</w:t>
      </w:r>
      <w:r w:rsidR="00F507FC" w:rsidRPr="006B601F">
        <w:rPr>
          <w:rFonts w:ascii="Arial Narrow" w:eastAsia="Calibri" w:hAnsi="Arial Narrow" w:cs="Calibri"/>
          <w:lang w:val="cs-CZ"/>
        </w:rPr>
        <w:t xml:space="preserve"> veřejné dopravy a pozitivním trendu ve využívání cyklistiky. Rámcový proces také </w:t>
      </w:r>
      <w:r w:rsidR="00F16514" w:rsidRPr="006B601F">
        <w:rPr>
          <w:rFonts w:ascii="Arial Narrow" w:eastAsia="Calibri" w:hAnsi="Arial Narrow" w:cs="Calibri"/>
          <w:lang w:val="cs-CZ"/>
        </w:rPr>
        <w:t xml:space="preserve">vychází z </w:t>
      </w:r>
      <w:r w:rsidR="00F507FC" w:rsidRPr="006B601F">
        <w:rPr>
          <w:rFonts w:ascii="Arial Narrow" w:eastAsia="Calibri" w:hAnsi="Arial Narrow" w:cs="Calibri"/>
          <w:lang w:val="cs-CZ"/>
        </w:rPr>
        <w:t>předchozích zkušenost</w:t>
      </w:r>
      <w:r w:rsidR="00F16514" w:rsidRPr="006B601F">
        <w:rPr>
          <w:rFonts w:ascii="Arial Narrow" w:eastAsia="Calibri" w:hAnsi="Arial Narrow" w:cs="Calibri"/>
          <w:lang w:val="cs-CZ"/>
        </w:rPr>
        <w:t>í</w:t>
      </w:r>
      <w:r w:rsidR="00F507FC" w:rsidRPr="006B601F">
        <w:rPr>
          <w:rFonts w:ascii="Arial Narrow" w:eastAsia="Calibri" w:hAnsi="Arial Narrow" w:cs="Calibri"/>
          <w:lang w:val="cs-CZ"/>
        </w:rPr>
        <w:t xml:space="preserve"> s podporou zaměstnavatelů a vývojářů při plánování udržitelné mobility</w:t>
      </w:r>
      <w:r w:rsidRPr="006B601F">
        <w:rPr>
          <w:rFonts w:ascii="Arial Narrow" w:eastAsia="Calibri" w:hAnsi="Arial Narrow" w:cs="Calibri"/>
          <w:lang w:val="cs-CZ"/>
        </w:rPr>
        <w:t xml:space="preserve">. Szeged </w:t>
      </w:r>
      <w:r w:rsidR="00153AEA" w:rsidRPr="006B601F">
        <w:rPr>
          <w:rFonts w:ascii="Arial Narrow" w:eastAsia="Calibri" w:hAnsi="Arial Narrow" w:cs="Calibri"/>
          <w:lang w:val="cs-CZ"/>
        </w:rPr>
        <w:t>nejenže pomáhá soukromým společnostem při vytváření plánů mobility, analyzování a navrhování možných řešení a předkládaných opatření, ale vyvíjí 1) inovativní veřejné zakázky a 2) další právní nástroje, jako jsou dohody o rozvoji města, a 3) přizpůsobuje dopravní opatření v rámci strategického plánování podle zjištěných potřeb</w:t>
      </w:r>
      <w:r w:rsidRPr="006B601F">
        <w:rPr>
          <w:rFonts w:ascii="Arial Narrow" w:eastAsia="Calibri" w:hAnsi="Arial Narrow" w:cs="Calibri"/>
          <w:lang w:val="cs-CZ"/>
        </w:rPr>
        <w:t>.</w:t>
      </w:r>
    </w:p>
    <w:p w14:paraId="30DFB184" w14:textId="77777777" w:rsidR="009D7999" w:rsidRPr="006B601F" w:rsidRDefault="009D7999" w:rsidP="00366771">
      <w:pPr>
        <w:jc w:val="both"/>
        <w:rPr>
          <w:rFonts w:ascii="Arial Narrow" w:eastAsia="Calibri" w:hAnsi="Arial Narrow" w:cs="Calibri"/>
          <w:lang w:val="cs-CZ"/>
        </w:rPr>
      </w:pPr>
    </w:p>
    <w:p w14:paraId="10A9F3F8" w14:textId="22BD541D" w:rsidR="009D7999" w:rsidRPr="006B601F" w:rsidRDefault="006D6819" w:rsidP="00366771">
      <w:pPr>
        <w:jc w:val="both"/>
        <w:rPr>
          <w:rFonts w:ascii="Arial Narrow" w:eastAsia="Calibri" w:hAnsi="Arial Narrow" w:cs="Calibri"/>
          <w:lang w:val="cs-CZ"/>
        </w:rPr>
      </w:pPr>
      <w:r w:rsidRPr="006B601F">
        <w:rPr>
          <w:rFonts w:ascii="Arial Narrow" w:eastAsia="Calibri" w:hAnsi="Arial Narrow" w:cs="Calibri"/>
          <w:lang w:val="cs-CZ"/>
        </w:rPr>
        <w:t xml:space="preserve">Aby se podpořilo zavádění a realizace plánů mobility zaměstnavatelů, obec </w:t>
      </w:r>
      <w:proofErr w:type="spellStart"/>
      <w:r w:rsidRPr="006B601F">
        <w:rPr>
          <w:rFonts w:ascii="Arial Narrow" w:eastAsia="Calibri" w:hAnsi="Arial Narrow" w:cs="Calibri"/>
          <w:lang w:val="cs-CZ"/>
        </w:rPr>
        <w:t>Xxxxx</w:t>
      </w:r>
      <w:proofErr w:type="spellEnd"/>
      <w:r w:rsidRPr="006B601F">
        <w:rPr>
          <w:rFonts w:ascii="Arial Narrow" w:eastAsia="Calibri" w:hAnsi="Arial Narrow" w:cs="Calibri"/>
          <w:lang w:val="cs-CZ"/>
        </w:rPr>
        <w:t xml:space="preserve"> představí spletitou síť pobídek, podněcujících opatření a inovativních právních opatření. Vnitrostátní předpisy také vždy nepodporují udržitelné způsoby městské dopravy, což by mělo být vyváženo místními aktéry</w:t>
      </w:r>
      <w:r w:rsidR="009D7999" w:rsidRPr="006B601F">
        <w:rPr>
          <w:rFonts w:ascii="Arial Narrow" w:eastAsia="Calibri" w:hAnsi="Arial Narrow" w:cs="Calibri"/>
          <w:lang w:val="cs-CZ"/>
        </w:rPr>
        <w:t>.</w:t>
      </w:r>
    </w:p>
    <w:p w14:paraId="630118E1" w14:textId="3A65A195" w:rsidR="009D7999" w:rsidRPr="006B601F" w:rsidRDefault="009D7999"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lastRenderedPageBreak/>
        <w:t>Pl</w:t>
      </w:r>
      <w:r w:rsidR="006D6819" w:rsidRPr="006B601F">
        <w:rPr>
          <w:rFonts w:ascii="Arial Narrow" w:eastAsia="Arial Narrow" w:hAnsi="Arial Narrow" w:cs="Arial Narrow"/>
          <w:b/>
          <w:color w:val="2E75B5"/>
          <w:lang w:val="cs-CZ"/>
        </w:rPr>
        <w:t>ánované partnerství</w:t>
      </w:r>
    </w:p>
    <w:p w14:paraId="3C245AE3" w14:textId="24223611" w:rsidR="009D7999" w:rsidRPr="006B601F" w:rsidRDefault="00A40416"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V důsledku procesu mapování a identifikace zúčastněných stran po dobu šesti měsíců je partnerství navrženo tak, aby mělo optimální organizaci pro dosažení strategického cíle </w:t>
      </w:r>
      <w:proofErr w:type="spellStart"/>
      <w:r w:rsidRPr="006B601F">
        <w:rPr>
          <w:rFonts w:ascii="Arial Narrow" w:eastAsia="Arial Narrow" w:hAnsi="Arial Narrow" w:cs="Arial Narrow"/>
          <w:lang w:val="cs-CZ"/>
        </w:rPr>
        <w:t>SASMob</w:t>
      </w:r>
      <w:proofErr w:type="spellEnd"/>
      <w:r w:rsidR="009D7999" w:rsidRPr="006B601F">
        <w:rPr>
          <w:rFonts w:ascii="Arial Narrow" w:eastAsia="Arial Narrow" w:hAnsi="Arial Narrow" w:cs="Arial Narrow"/>
          <w:lang w:val="cs-CZ"/>
        </w:rPr>
        <w:t xml:space="preserve">: </w:t>
      </w:r>
      <w:r w:rsidR="00D562F2" w:rsidRPr="006B601F">
        <w:rPr>
          <w:rFonts w:ascii="Arial Narrow" w:eastAsia="Arial Narrow" w:hAnsi="Arial Narrow" w:cs="Arial Narrow"/>
          <w:lang w:val="cs-CZ"/>
        </w:rPr>
        <w:t xml:space="preserve">vybudování chytrého dopravního systému založeného na datech na základě mezioborové spolupráce mezi veřejnými subjekty, soukromými společnostmi a poskytovateli dopravy ve městě </w:t>
      </w:r>
      <w:proofErr w:type="spellStart"/>
      <w:r w:rsidR="00D562F2" w:rsidRPr="006B601F">
        <w:rPr>
          <w:rFonts w:ascii="Arial Narrow" w:eastAsia="Arial Narrow" w:hAnsi="Arial Narrow" w:cs="Arial Narrow"/>
          <w:lang w:val="cs-CZ"/>
        </w:rPr>
        <w:t>Xxxxx</w:t>
      </w:r>
      <w:proofErr w:type="spellEnd"/>
      <w:r w:rsidR="00D562F2" w:rsidRPr="006B601F">
        <w:rPr>
          <w:rFonts w:ascii="Arial Narrow" w:eastAsia="Arial Narrow" w:hAnsi="Arial Narrow" w:cs="Arial Narrow"/>
          <w:lang w:val="cs-CZ"/>
        </w:rPr>
        <w:t>, kdy cílem je vytvořit sdílenou vizi a praktický plán mobility za účelem rychlejšího pokroku směrem k multimodální a inkluzivní mobilitě s nízkým dopadem na životní prostředí</w:t>
      </w:r>
      <w:r w:rsidR="009D7999" w:rsidRPr="006B601F">
        <w:rPr>
          <w:rFonts w:ascii="Arial Narrow" w:eastAsia="Arial Narrow" w:hAnsi="Arial Narrow" w:cs="Arial Narrow"/>
          <w:lang w:val="cs-CZ"/>
        </w:rPr>
        <w:t>.</w:t>
      </w:r>
    </w:p>
    <w:p w14:paraId="59BF8690" w14:textId="047905CB" w:rsidR="009D7999" w:rsidRPr="006B601F" w:rsidRDefault="00A2618F"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Tento přístup založený na spolupráci vedl k následujícímu plánu pro hlavní partnerství </w:t>
      </w:r>
      <w:proofErr w:type="spellStart"/>
      <w:r w:rsidRPr="006B601F">
        <w:rPr>
          <w:rFonts w:ascii="Arial Narrow" w:eastAsia="Arial Narrow" w:hAnsi="Arial Narrow" w:cs="Arial Narrow"/>
          <w:lang w:val="cs-CZ"/>
        </w:rPr>
        <w:t>SASMob</w:t>
      </w:r>
      <w:proofErr w:type="spellEnd"/>
      <w:r w:rsidR="009D7999" w:rsidRPr="006B601F">
        <w:rPr>
          <w:rFonts w:ascii="Arial Narrow" w:eastAsia="Arial Narrow" w:hAnsi="Arial Narrow" w:cs="Arial Narrow"/>
          <w:lang w:val="cs-CZ"/>
        </w:rPr>
        <w:t>:</w:t>
      </w:r>
    </w:p>
    <w:p w14:paraId="239A22D2" w14:textId="5CC22BB6" w:rsidR="009D7999" w:rsidRPr="006B601F" w:rsidRDefault="00A2618F" w:rsidP="00366771">
      <w:pPr>
        <w:pStyle w:val="Odstavecseseznamem"/>
        <w:numPr>
          <w:ilvl w:val="0"/>
          <w:numId w:val="21"/>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plánuje se, že partnerství bude zahrnovat obec (</w:t>
      </w:r>
      <w:proofErr w:type="spellStart"/>
      <w:r w:rsidRPr="006B601F">
        <w:rPr>
          <w:rFonts w:ascii="Arial Narrow" w:eastAsia="Arial Narrow" w:hAnsi="Arial Narrow" w:cs="Arial Narrow"/>
          <w:lang w:val="cs-CZ"/>
        </w:rPr>
        <w:t>Xxxxx</w:t>
      </w:r>
      <w:proofErr w:type="spellEnd"/>
      <w:r w:rsidRPr="006B601F">
        <w:rPr>
          <w:rFonts w:ascii="Arial Narrow" w:eastAsia="Arial Narrow" w:hAnsi="Arial Narrow" w:cs="Arial Narrow"/>
          <w:lang w:val="cs-CZ"/>
        </w:rPr>
        <w:t>)</w:t>
      </w:r>
      <w:r w:rsidR="009D7999" w:rsidRPr="006B601F">
        <w:rPr>
          <w:rFonts w:ascii="Arial Narrow" w:eastAsia="Arial Narrow" w:hAnsi="Arial Narrow" w:cs="Arial Narrow"/>
          <w:lang w:val="cs-CZ"/>
        </w:rPr>
        <w:t>,</w:t>
      </w:r>
    </w:p>
    <w:p w14:paraId="6B36AA54" w14:textId="4F58F17E" w:rsidR="009D7999" w:rsidRPr="006B601F" w:rsidRDefault="00A2618F" w:rsidP="00366771">
      <w:pPr>
        <w:pStyle w:val="Odstavecseseznamem"/>
        <w:numPr>
          <w:ilvl w:val="0"/>
          <w:numId w:val="21"/>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všichni poskytovatelé veřejné dopravy v </w:t>
      </w:r>
      <w:proofErr w:type="spellStart"/>
      <w:r w:rsidRPr="006B601F">
        <w:rPr>
          <w:rFonts w:ascii="Arial Narrow" w:eastAsia="Arial Narrow" w:hAnsi="Arial Narrow" w:cs="Arial Narrow"/>
          <w:lang w:val="cs-CZ"/>
        </w:rPr>
        <w:t>Xxxxx</w:t>
      </w:r>
      <w:proofErr w:type="spellEnd"/>
      <w:r w:rsidR="009D7999" w:rsidRPr="006B601F">
        <w:rPr>
          <w:rFonts w:ascii="Arial Narrow" w:eastAsia="Arial Narrow" w:hAnsi="Arial Narrow" w:cs="Arial Narrow"/>
          <w:lang w:val="cs-CZ"/>
        </w:rPr>
        <w:t>,</w:t>
      </w:r>
    </w:p>
    <w:p w14:paraId="2B3142C4" w14:textId="4AE36057" w:rsidR="009D7999" w:rsidRPr="006B601F" w:rsidRDefault="00A2618F" w:rsidP="00366771">
      <w:pPr>
        <w:pStyle w:val="Odstavecseseznamem"/>
        <w:numPr>
          <w:ilvl w:val="0"/>
          <w:numId w:val="21"/>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široký výběr soukromých společností</w:t>
      </w:r>
      <w:r w:rsidR="009D7999" w:rsidRPr="006B601F">
        <w:rPr>
          <w:rFonts w:ascii="Arial Narrow" w:eastAsia="Arial Narrow" w:hAnsi="Arial Narrow" w:cs="Arial Narrow"/>
          <w:lang w:val="cs-CZ"/>
        </w:rPr>
        <w:t>,</w:t>
      </w:r>
    </w:p>
    <w:p w14:paraId="1BDB228F" w14:textId="2633FF2B" w:rsidR="009D7999" w:rsidRPr="006B601F" w:rsidRDefault="00A2618F" w:rsidP="00366771">
      <w:pPr>
        <w:pStyle w:val="Odstavecseseznamem"/>
        <w:numPr>
          <w:ilvl w:val="0"/>
          <w:numId w:val="21"/>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veřejní zaměstnavatelé zaměstnávající celkově tisíce zaměstnanců, a</w:t>
      </w:r>
    </w:p>
    <w:p w14:paraId="40C99B1F" w14:textId="0507FABA" w:rsidR="009D7999" w:rsidRPr="006B601F" w:rsidRDefault="00A2618F" w:rsidP="00366771">
      <w:pPr>
        <w:pStyle w:val="Odstavecseseznamem"/>
        <w:numPr>
          <w:ilvl w:val="0"/>
          <w:numId w:val="21"/>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zkušený subjekt se znalostmi mobility nebo </w:t>
      </w:r>
      <w:proofErr w:type="spellStart"/>
      <w:r w:rsidRPr="006B601F">
        <w:rPr>
          <w:rFonts w:ascii="Arial Narrow" w:eastAsia="Arial Narrow" w:hAnsi="Arial Narrow" w:cs="Arial Narrow"/>
          <w:lang w:val="cs-CZ"/>
        </w:rPr>
        <w:t>think</w:t>
      </w:r>
      <w:proofErr w:type="spellEnd"/>
      <w:r w:rsidRPr="006B601F">
        <w:rPr>
          <w:rFonts w:ascii="Arial Narrow" w:eastAsia="Arial Narrow" w:hAnsi="Arial Narrow" w:cs="Arial Narrow"/>
          <w:lang w:val="cs-CZ"/>
        </w:rPr>
        <w:t xml:space="preserve"> tank pro mobilitu</w:t>
      </w:r>
      <w:r w:rsidR="009D7999" w:rsidRPr="006B601F">
        <w:rPr>
          <w:rFonts w:ascii="Arial Narrow" w:eastAsia="Arial Narrow" w:hAnsi="Arial Narrow" w:cs="Arial Narrow"/>
          <w:lang w:val="cs-CZ"/>
        </w:rPr>
        <w:t>,</w:t>
      </w:r>
    </w:p>
    <w:p w14:paraId="1150BF91" w14:textId="152F4B38" w:rsidR="009D7999" w:rsidRPr="006B601F" w:rsidRDefault="00A2618F"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všichni spolupracující na horizontální úrovni</w:t>
      </w:r>
      <w:r w:rsidR="009D7999" w:rsidRPr="006B601F">
        <w:rPr>
          <w:rFonts w:ascii="Arial Narrow" w:eastAsia="Arial Narrow" w:hAnsi="Arial Narrow" w:cs="Arial Narrow"/>
          <w:lang w:val="cs-CZ"/>
        </w:rPr>
        <w:t>.</w:t>
      </w:r>
    </w:p>
    <w:p w14:paraId="18C795E5" w14:textId="77777777" w:rsidR="00F05D76" w:rsidRPr="006B601F" w:rsidRDefault="00F05D76" w:rsidP="00366771">
      <w:pPr>
        <w:pStyle w:val="Nadpis2"/>
        <w:spacing w:before="240" w:after="240" w:line="240" w:lineRule="auto"/>
        <w:jc w:val="both"/>
        <w:rPr>
          <w:rFonts w:ascii="Arial Narrow" w:eastAsia="Arial Narrow" w:hAnsi="Arial Narrow" w:cs="Arial Narrow"/>
          <w:b/>
          <w:color w:val="2E75B5"/>
          <w:lang w:val="cs-CZ"/>
        </w:rPr>
      </w:pPr>
      <w:r w:rsidRPr="006B601F">
        <w:rPr>
          <w:rFonts w:ascii="Arial Narrow" w:eastAsia="Arial Narrow" w:hAnsi="Arial Narrow" w:cs="Arial Narrow"/>
          <w:b/>
          <w:color w:val="2E75B5"/>
          <w:lang w:val="cs-CZ"/>
        </w:rPr>
        <w:t>Další informace pro případné partnery</w:t>
      </w:r>
    </w:p>
    <w:p w14:paraId="4C795280" w14:textId="10646D5E" w:rsidR="009D7999" w:rsidRPr="006B601F" w:rsidRDefault="009D7999"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UIA </w:t>
      </w:r>
      <w:r w:rsidR="00FA2105" w:rsidRPr="006B601F">
        <w:rPr>
          <w:rFonts w:ascii="Arial Narrow" w:eastAsia="Arial Narrow" w:hAnsi="Arial Narrow" w:cs="Arial Narrow"/>
          <w:lang w:val="cs-CZ"/>
        </w:rPr>
        <w:t xml:space="preserve">podporuje projekty až do výše </w:t>
      </w:r>
      <w:r w:rsidRPr="006B601F">
        <w:rPr>
          <w:rFonts w:ascii="Arial Narrow" w:eastAsia="Arial Narrow" w:hAnsi="Arial Narrow" w:cs="Arial Narrow"/>
          <w:lang w:val="cs-CZ"/>
        </w:rPr>
        <w:t>5 mil</w:t>
      </w:r>
      <w:r w:rsidR="00FA2105" w:rsidRPr="006B601F">
        <w:rPr>
          <w:rFonts w:ascii="Arial Narrow" w:eastAsia="Arial Narrow" w:hAnsi="Arial Narrow" w:cs="Arial Narrow"/>
          <w:lang w:val="cs-CZ"/>
        </w:rPr>
        <w:t xml:space="preserve">ionů EUR a v délce až </w:t>
      </w:r>
      <w:r w:rsidRPr="006B601F">
        <w:rPr>
          <w:rFonts w:ascii="Arial Narrow" w:eastAsia="Arial Narrow" w:hAnsi="Arial Narrow" w:cs="Arial Narrow"/>
          <w:lang w:val="cs-CZ"/>
        </w:rPr>
        <w:t xml:space="preserve">3 </w:t>
      </w:r>
      <w:r w:rsidR="00FA2105" w:rsidRPr="006B601F">
        <w:rPr>
          <w:rFonts w:ascii="Arial Narrow" w:eastAsia="Arial Narrow" w:hAnsi="Arial Narrow" w:cs="Arial Narrow"/>
          <w:lang w:val="cs-CZ"/>
        </w:rPr>
        <w:t>let</w:t>
      </w:r>
      <w:r w:rsidRPr="006B601F">
        <w:rPr>
          <w:rFonts w:ascii="Arial Narrow" w:eastAsia="Arial Narrow" w:hAnsi="Arial Narrow" w:cs="Arial Narrow"/>
          <w:lang w:val="cs-CZ"/>
        </w:rPr>
        <w:t xml:space="preserve">. </w:t>
      </w:r>
      <w:r w:rsidR="00FA2105" w:rsidRPr="006B601F">
        <w:rPr>
          <w:rFonts w:ascii="Arial Narrow" w:eastAsia="Arial Narrow" w:hAnsi="Arial Narrow" w:cs="Arial Narrow"/>
          <w:lang w:val="cs-CZ"/>
        </w:rPr>
        <w:t>Náklady jsou z </w:t>
      </w:r>
      <w:r w:rsidRPr="006B601F">
        <w:rPr>
          <w:rFonts w:ascii="Arial Narrow" w:eastAsia="Arial Narrow" w:hAnsi="Arial Narrow" w:cs="Arial Narrow"/>
          <w:lang w:val="cs-CZ"/>
        </w:rPr>
        <w:t>80</w:t>
      </w:r>
      <w:r w:rsidR="00FA2105" w:rsidRPr="006B601F">
        <w:rPr>
          <w:rFonts w:ascii="Arial Narrow" w:eastAsia="Arial Narrow" w:hAnsi="Arial Narrow" w:cs="Arial Narrow"/>
          <w:lang w:val="cs-CZ"/>
        </w:rPr>
        <w:t xml:space="preserve"> </w:t>
      </w:r>
      <w:r w:rsidRPr="006B601F">
        <w:rPr>
          <w:rFonts w:ascii="Arial Narrow" w:eastAsia="Arial Narrow" w:hAnsi="Arial Narrow" w:cs="Arial Narrow"/>
          <w:lang w:val="cs-CZ"/>
        </w:rPr>
        <w:t xml:space="preserve">% </w:t>
      </w:r>
      <w:r w:rsidR="00FA2105" w:rsidRPr="006B601F">
        <w:rPr>
          <w:rFonts w:ascii="Arial Narrow" w:eastAsia="Arial Narrow" w:hAnsi="Arial Narrow" w:cs="Arial Narrow"/>
          <w:lang w:val="cs-CZ"/>
        </w:rPr>
        <w:t xml:space="preserve">spolufinancovány </w:t>
      </w:r>
      <w:r w:rsidR="005737E0" w:rsidRPr="006B601F">
        <w:rPr>
          <w:rFonts w:ascii="Arial Narrow" w:eastAsia="Arial Narrow" w:hAnsi="Arial Narrow" w:cs="Arial Narrow"/>
          <w:lang w:val="cs-CZ"/>
        </w:rPr>
        <w:t>Evropským fondem pro regionální rozvoj</w:t>
      </w:r>
      <w:r w:rsidRPr="006B601F">
        <w:rPr>
          <w:rFonts w:ascii="Arial Narrow" w:eastAsia="Arial Narrow" w:hAnsi="Arial Narrow" w:cs="Arial Narrow"/>
          <w:lang w:val="cs-CZ"/>
        </w:rPr>
        <w:t>.</w:t>
      </w:r>
    </w:p>
    <w:p w14:paraId="655ECAC5" w14:textId="300FDE04" w:rsidR="009D7999" w:rsidRPr="006B601F" w:rsidRDefault="005737E0"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 xml:space="preserve">Výzvy </w:t>
      </w:r>
      <w:r w:rsidR="009D7999" w:rsidRPr="006B601F">
        <w:rPr>
          <w:rFonts w:ascii="Arial Narrow" w:eastAsia="Arial Narrow" w:hAnsi="Arial Narrow" w:cs="Arial Narrow"/>
          <w:lang w:val="cs-CZ"/>
        </w:rPr>
        <w:t xml:space="preserve">UIA </w:t>
      </w:r>
      <w:r w:rsidRPr="006B601F">
        <w:rPr>
          <w:rFonts w:ascii="Arial Narrow" w:eastAsia="Arial Narrow" w:hAnsi="Arial Narrow" w:cs="Arial Narrow"/>
          <w:lang w:val="cs-CZ"/>
        </w:rPr>
        <w:t>se</w:t>
      </w:r>
      <w:r w:rsidRPr="006B601F">
        <w:rPr>
          <w:lang w:val="cs-CZ"/>
        </w:rPr>
        <w:t xml:space="preserve"> </w:t>
      </w:r>
      <w:r w:rsidRPr="006B601F">
        <w:rPr>
          <w:rFonts w:ascii="Arial Narrow" w:eastAsia="Arial Narrow" w:hAnsi="Arial Narrow" w:cs="Arial Narrow"/>
          <w:lang w:val="cs-CZ"/>
        </w:rPr>
        <w:t>vždy zaměřují na 3 z 12 tematických oblastí. Ve výzvě na jaře 2017 to jsou tyto oblasti</w:t>
      </w:r>
      <w:r w:rsidR="009D7999" w:rsidRPr="006B601F">
        <w:rPr>
          <w:rFonts w:ascii="Arial Narrow" w:eastAsia="Arial Narrow" w:hAnsi="Arial Narrow" w:cs="Arial Narrow"/>
          <w:lang w:val="cs-CZ"/>
        </w:rPr>
        <w:t>:</w:t>
      </w:r>
    </w:p>
    <w:p w14:paraId="0095D258" w14:textId="1329FEF1" w:rsidR="009D7999" w:rsidRPr="006B601F" w:rsidRDefault="009D7999" w:rsidP="00366771">
      <w:pPr>
        <w:pStyle w:val="Odstavecseseznamem"/>
        <w:numPr>
          <w:ilvl w:val="0"/>
          <w:numId w:val="22"/>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Migra</w:t>
      </w:r>
      <w:r w:rsidR="007C708C" w:rsidRPr="006B601F">
        <w:rPr>
          <w:rFonts w:ascii="Arial Narrow" w:eastAsia="Arial Narrow" w:hAnsi="Arial Narrow" w:cs="Arial Narrow"/>
          <w:lang w:val="cs-CZ"/>
        </w:rPr>
        <w:t>ce a integrace</w:t>
      </w:r>
    </w:p>
    <w:p w14:paraId="0EB3273B" w14:textId="6B674E83" w:rsidR="009D7999" w:rsidRPr="006B601F" w:rsidRDefault="009D7999" w:rsidP="00366771">
      <w:pPr>
        <w:pStyle w:val="Odstavecseseznamem"/>
        <w:numPr>
          <w:ilvl w:val="0"/>
          <w:numId w:val="22"/>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Cir</w:t>
      </w:r>
      <w:r w:rsidR="002B64CE" w:rsidRPr="006B601F">
        <w:rPr>
          <w:rFonts w:ascii="Arial Narrow" w:eastAsia="Arial Narrow" w:hAnsi="Arial Narrow" w:cs="Arial Narrow"/>
          <w:lang w:val="cs-CZ"/>
        </w:rPr>
        <w:t>k</w:t>
      </w:r>
      <w:r w:rsidRPr="006B601F">
        <w:rPr>
          <w:rFonts w:ascii="Arial Narrow" w:eastAsia="Arial Narrow" w:hAnsi="Arial Narrow" w:cs="Arial Narrow"/>
          <w:lang w:val="cs-CZ"/>
        </w:rPr>
        <w:t>ul</w:t>
      </w:r>
      <w:r w:rsidR="002B64CE" w:rsidRPr="006B601F">
        <w:rPr>
          <w:rFonts w:ascii="Arial Narrow" w:eastAsia="Arial Narrow" w:hAnsi="Arial Narrow" w:cs="Arial Narrow"/>
          <w:lang w:val="cs-CZ"/>
        </w:rPr>
        <w:t xml:space="preserve">ární </w:t>
      </w:r>
      <w:r w:rsidR="00F60368" w:rsidRPr="006B601F">
        <w:rPr>
          <w:rFonts w:ascii="Arial Narrow" w:eastAsia="Arial Narrow" w:hAnsi="Arial Narrow" w:cs="Arial Narrow"/>
          <w:lang w:val="cs-CZ"/>
        </w:rPr>
        <w:t>ekonomika</w:t>
      </w:r>
    </w:p>
    <w:p w14:paraId="09F4AAD3" w14:textId="48B3EC83" w:rsidR="009D7999" w:rsidRPr="006B601F" w:rsidRDefault="00F60368" w:rsidP="00366771">
      <w:pPr>
        <w:pStyle w:val="Odstavecseseznamem"/>
        <w:numPr>
          <w:ilvl w:val="0"/>
          <w:numId w:val="22"/>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Udržitelná městská mobilita</w:t>
      </w:r>
    </w:p>
    <w:p w14:paraId="0A4A1BF6" w14:textId="6AC372F0" w:rsidR="009D7999" w:rsidRPr="006B601F" w:rsidRDefault="00F60368" w:rsidP="00366771">
      <w:p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V projektu UIA jsou k financování způsobilé následující náklady</w:t>
      </w:r>
      <w:r w:rsidR="009D7999" w:rsidRPr="006B601F">
        <w:rPr>
          <w:rFonts w:ascii="Arial Narrow" w:eastAsia="Arial Narrow" w:hAnsi="Arial Narrow" w:cs="Arial Narrow"/>
          <w:lang w:val="cs-CZ"/>
        </w:rPr>
        <w:t>:</w:t>
      </w:r>
    </w:p>
    <w:p w14:paraId="581F6A25" w14:textId="5EEDBB7E" w:rsidR="009D7999" w:rsidRPr="006B601F" w:rsidRDefault="00F60368" w:rsidP="00366771">
      <w:pPr>
        <w:pStyle w:val="Odstavecseseznamem"/>
        <w:numPr>
          <w:ilvl w:val="0"/>
          <w:numId w:val="23"/>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Náklady na zaměstnance</w:t>
      </w:r>
    </w:p>
    <w:p w14:paraId="4837F15C" w14:textId="14229546" w:rsidR="009D7999" w:rsidRPr="006B601F" w:rsidRDefault="00F60368" w:rsidP="00366771">
      <w:pPr>
        <w:pStyle w:val="Odstavecseseznamem"/>
        <w:numPr>
          <w:ilvl w:val="0"/>
          <w:numId w:val="23"/>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Náklady na kancelář a administrativu</w:t>
      </w:r>
    </w:p>
    <w:p w14:paraId="25332566" w14:textId="7F9C3F1E" w:rsidR="009D7999" w:rsidRPr="006B601F" w:rsidRDefault="00F60368" w:rsidP="00366771">
      <w:pPr>
        <w:pStyle w:val="Odstavecseseznamem"/>
        <w:numPr>
          <w:ilvl w:val="0"/>
          <w:numId w:val="23"/>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Cestovní výdaje a náklady na ubytování</w:t>
      </w:r>
    </w:p>
    <w:p w14:paraId="362E7EC4" w14:textId="545E3CBE" w:rsidR="009D7999" w:rsidRPr="006B601F" w:rsidRDefault="00F60368" w:rsidP="00366771">
      <w:pPr>
        <w:pStyle w:val="Odstavecseseznamem"/>
        <w:numPr>
          <w:ilvl w:val="0"/>
          <w:numId w:val="23"/>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Externí odborníci a služby</w:t>
      </w:r>
    </w:p>
    <w:p w14:paraId="30C1EE56" w14:textId="256F8A24" w:rsidR="009D7999" w:rsidRPr="006B601F" w:rsidRDefault="00F60368" w:rsidP="00366771">
      <w:pPr>
        <w:pStyle w:val="Odstavecseseznamem"/>
        <w:numPr>
          <w:ilvl w:val="0"/>
          <w:numId w:val="23"/>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Zařízení</w:t>
      </w:r>
    </w:p>
    <w:p w14:paraId="1AE11783" w14:textId="4687594A" w:rsidR="009D7999" w:rsidRPr="006B601F" w:rsidRDefault="00F60368" w:rsidP="00366771">
      <w:pPr>
        <w:pStyle w:val="Odstavecseseznamem"/>
        <w:numPr>
          <w:ilvl w:val="0"/>
          <w:numId w:val="23"/>
        </w:numPr>
        <w:spacing w:before="240" w:after="240" w:line="240" w:lineRule="auto"/>
        <w:jc w:val="both"/>
        <w:rPr>
          <w:rFonts w:ascii="Arial Narrow" w:eastAsia="Arial Narrow" w:hAnsi="Arial Narrow" w:cs="Arial Narrow"/>
          <w:lang w:val="cs-CZ"/>
        </w:rPr>
      </w:pPr>
      <w:r w:rsidRPr="006B601F">
        <w:rPr>
          <w:rFonts w:ascii="Arial Narrow" w:eastAsia="Arial Narrow" w:hAnsi="Arial Narrow" w:cs="Arial Narrow"/>
          <w:lang w:val="cs-CZ"/>
        </w:rPr>
        <w:t>Náklady na infrastruktur</w:t>
      </w:r>
      <w:r w:rsidR="00FD4088" w:rsidRPr="006B601F">
        <w:rPr>
          <w:rFonts w:ascii="Arial Narrow" w:eastAsia="Arial Narrow" w:hAnsi="Arial Narrow" w:cs="Arial Narrow"/>
          <w:lang w:val="cs-CZ"/>
        </w:rPr>
        <w:t>u</w:t>
      </w:r>
      <w:r w:rsidRPr="006B601F">
        <w:rPr>
          <w:rFonts w:ascii="Arial Narrow" w:eastAsia="Arial Narrow" w:hAnsi="Arial Narrow" w:cs="Arial Narrow"/>
          <w:lang w:val="cs-CZ"/>
        </w:rPr>
        <w:t xml:space="preserve"> a budování</w:t>
      </w:r>
    </w:p>
    <w:p w14:paraId="484FADE4" w14:textId="77777777" w:rsidR="009D7999" w:rsidRPr="006B601F" w:rsidRDefault="009D7999" w:rsidP="00366771">
      <w:pPr>
        <w:jc w:val="both"/>
        <w:rPr>
          <w:lang w:val="cs-CZ"/>
        </w:rPr>
      </w:pPr>
    </w:p>
    <w:p w14:paraId="35ACC85B" w14:textId="77777777" w:rsidR="009D7999" w:rsidRPr="006B601F" w:rsidRDefault="009D7999" w:rsidP="00366771">
      <w:pPr>
        <w:jc w:val="both"/>
        <w:rPr>
          <w:lang w:val="cs-CZ"/>
        </w:rPr>
      </w:pPr>
    </w:p>
    <w:sectPr w:rsidR="009D7999" w:rsidRPr="006B601F">
      <w:headerReference w:type="default" r:id="rId10"/>
      <w:pgSz w:w="11906" w:h="16838"/>
      <w:pgMar w:top="1702"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A40C1" w14:textId="77777777" w:rsidR="00033DA0" w:rsidRDefault="00033DA0">
      <w:pPr>
        <w:spacing w:line="240" w:lineRule="auto"/>
      </w:pPr>
      <w:r>
        <w:separator/>
      </w:r>
    </w:p>
  </w:endnote>
  <w:endnote w:type="continuationSeparator" w:id="0">
    <w:p w14:paraId="6BA14B0D" w14:textId="77777777" w:rsidR="00033DA0" w:rsidRDefault="00033D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EE"/>
    <w:family w:val="roman"/>
    <w:pitch w:val="variable"/>
    <w:sig w:usb0="E0002AFF" w:usb1="C0007843"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Noto Sans Symbols">
    <w:altName w:val="Times New Roman"/>
    <w:charset w:val="00"/>
    <w:family w:val="auto"/>
    <w:pitch w:val="default"/>
  </w:font>
  <w:font w:name="Arial">
    <w:altName w:val="helveticaCE"/>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DejaVuSans">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127978"/>
      <w:docPartObj>
        <w:docPartGallery w:val="Page Numbers (Bottom of Page)"/>
        <w:docPartUnique/>
      </w:docPartObj>
    </w:sdtPr>
    <w:sdtEndPr>
      <w:rPr>
        <w:noProof/>
      </w:rPr>
    </w:sdtEndPr>
    <w:sdtContent>
      <w:p w14:paraId="1D66DC75" w14:textId="77777777" w:rsidR="00F17831" w:rsidRDefault="009824AF">
        <w:pPr>
          <w:pStyle w:val="Zpat"/>
          <w:jc w:val="right"/>
        </w:pPr>
        <w:r>
          <w:fldChar w:fldCharType="begin"/>
        </w:r>
        <w:r>
          <w:instrText xml:space="preserve"> PAGE   \* MERGEFORMAT </w:instrText>
        </w:r>
        <w:r>
          <w:fldChar w:fldCharType="separate"/>
        </w:r>
        <w:r w:rsidR="006B601F">
          <w:rPr>
            <w:noProof/>
          </w:rPr>
          <w:t>7</w:t>
        </w:r>
        <w:r>
          <w:rPr>
            <w:noProof/>
          </w:rPr>
          <w:fldChar w:fldCharType="end"/>
        </w:r>
      </w:p>
    </w:sdtContent>
  </w:sdt>
  <w:p w14:paraId="0E24456E" w14:textId="77777777" w:rsidR="00F17831" w:rsidRDefault="00033D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72AAB" w14:textId="77777777" w:rsidR="00033DA0" w:rsidRDefault="00033DA0">
      <w:pPr>
        <w:spacing w:line="240" w:lineRule="auto"/>
      </w:pPr>
      <w:r>
        <w:separator/>
      </w:r>
    </w:p>
  </w:footnote>
  <w:footnote w:type="continuationSeparator" w:id="0">
    <w:p w14:paraId="4B4AEDDF" w14:textId="77777777" w:rsidR="00033DA0" w:rsidRDefault="00033D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6DE0E" w14:textId="77777777" w:rsidR="0063117C" w:rsidRDefault="009824AF">
    <w:pPr>
      <w:pBdr>
        <w:top w:val="nil"/>
        <w:left w:val="nil"/>
        <w:bottom w:val="nil"/>
        <w:right w:val="nil"/>
        <w:between w:val="nil"/>
      </w:pBdr>
      <w:tabs>
        <w:tab w:val="center" w:pos="4536"/>
        <w:tab w:val="right" w:pos="9072"/>
      </w:tabs>
      <w:spacing w:line="240" w:lineRule="auto"/>
      <w:rPr>
        <w:color w:val="000000"/>
      </w:rPr>
    </w:pPr>
    <w:r>
      <w:rPr>
        <w:noProof/>
        <w:color w:val="000000"/>
        <w:lang w:val="cs-CZ"/>
      </w:rPr>
      <w:drawing>
        <wp:inline distT="0" distB="0" distL="0" distR="0" wp14:anchorId="2719CEFB" wp14:editId="24263B31">
          <wp:extent cx="850795" cy="450421"/>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0795" cy="450421"/>
                  </a:xfrm>
                  <a:prstGeom prst="rect">
                    <a:avLst/>
                  </a:prstGeom>
                  <a:ln/>
                </pic:spPr>
              </pic:pic>
            </a:graphicData>
          </a:graphic>
        </wp:inline>
      </w:drawing>
    </w:r>
    <w:r>
      <w:rPr>
        <w:color w:val="000000"/>
      </w:rPr>
      <w:t xml:space="preserve">   </w:t>
    </w:r>
    <w:r>
      <w:rPr>
        <w:noProof/>
        <w:color w:val="000000"/>
        <w:lang w:val="cs-CZ"/>
      </w:rPr>
      <w:drawing>
        <wp:inline distT="0" distB="0" distL="0" distR="0" wp14:anchorId="69B98FA1" wp14:editId="0EC8029C">
          <wp:extent cx="804056" cy="49371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04056" cy="493719"/>
                  </a:xfrm>
                  <a:prstGeom prst="rect">
                    <a:avLst/>
                  </a:prstGeom>
                  <a:ln/>
                </pic:spPr>
              </pic:pic>
            </a:graphicData>
          </a:graphic>
        </wp:inline>
      </w:drawing>
    </w:r>
    <w:r>
      <w:rPr>
        <w:color w:val="000000"/>
      </w:rPr>
      <w:tab/>
    </w:r>
    <w:r>
      <w:rPr>
        <w:color w:val="000000"/>
      </w:rPr>
      <w:tab/>
    </w:r>
    <w:r>
      <w:rPr>
        <w:noProof/>
        <w:color w:val="000000"/>
        <w:lang w:val="cs-CZ"/>
      </w:rPr>
      <w:drawing>
        <wp:inline distT="0" distB="0" distL="0" distR="0" wp14:anchorId="2A18DC76" wp14:editId="16CE60C7">
          <wp:extent cx="686387" cy="481674"/>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86387" cy="481674"/>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377D5" w14:textId="77777777" w:rsidR="00377003" w:rsidRDefault="009824AF">
    <w:pPr>
      <w:pBdr>
        <w:top w:val="nil"/>
        <w:left w:val="nil"/>
        <w:bottom w:val="nil"/>
        <w:right w:val="nil"/>
        <w:between w:val="nil"/>
      </w:pBdr>
      <w:tabs>
        <w:tab w:val="center" w:pos="4536"/>
        <w:tab w:val="right" w:pos="9072"/>
      </w:tabs>
      <w:spacing w:line="240" w:lineRule="auto"/>
      <w:rPr>
        <w:color w:val="000000"/>
      </w:rPr>
    </w:pPr>
    <w:r>
      <w:rPr>
        <w:noProof/>
        <w:color w:val="000000"/>
        <w:lang w:val="cs-CZ"/>
      </w:rPr>
      <w:drawing>
        <wp:inline distT="0" distB="0" distL="0" distR="0" wp14:anchorId="53469533" wp14:editId="55D6A150">
          <wp:extent cx="850795" cy="450421"/>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0795" cy="450421"/>
                  </a:xfrm>
                  <a:prstGeom prst="rect">
                    <a:avLst/>
                  </a:prstGeom>
                  <a:ln/>
                </pic:spPr>
              </pic:pic>
            </a:graphicData>
          </a:graphic>
        </wp:inline>
      </w:drawing>
    </w:r>
    <w:r>
      <w:rPr>
        <w:color w:val="000000"/>
      </w:rPr>
      <w:t xml:space="preserve">   </w:t>
    </w:r>
    <w:r>
      <w:rPr>
        <w:noProof/>
        <w:color w:val="000000"/>
        <w:lang w:val="cs-CZ"/>
      </w:rPr>
      <w:drawing>
        <wp:inline distT="0" distB="0" distL="0" distR="0" wp14:anchorId="25F76776" wp14:editId="1F48D4D7">
          <wp:extent cx="804056" cy="493719"/>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804056" cy="493719"/>
                  </a:xfrm>
                  <a:prstGeom prst="rect">
                    <a:avLst/>
                  </a:prstGeom>
                  <a:ln/>
                </pic:spPr>
              </pic:pic>
            </a:graphicData>
          </a:graphic>
        </wp:inline>
      </w:drawing>
    </w:r>
    <w:r>
      <w:rPr>
        <w:color w:val="000000"/>
      </w:rPr>
      <w:tab/>
    </w:r>
    <w:r>
      <w:rPr>
        <w:color w:val="000000"/>
      </w:rPr>
      <w:tab/>
    </w:r>
    <w:r>
      <w:rPr>
        <w:noProof/>
        <w:color w:val="000000"/>
        <w:lang w:val="cs-CZ"/>
      </w:rPr>
      <w:drawing>
        <wp:inline distT="0" distB="0" distL="0" distR="0" wp14:anchorId="4819EDB5" wp14:editId="25C11C09">
          <wp:extent cx="686387" cy="481674"/>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86387" cy="48167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67C"/>
    <w:multiLevelType w:val="hybridMultilevel"/>
    <w:tmpl w:val="7858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C4C29"/>
    <w:multiLevelType w:val="hybridMultilevel"/>
    <w:tmpl w:val="BC9664A8"/>
    <w:lvl w:ilvl="0" w:tplc="F54E707C">
      <w:start w:val="20"/>
      <w:numFmt w:val="bullet"/>
      <w:lvlText w:val="-"/>
      <w:lvlJc w:val="left"/>
      <w:pPr>
        <w:ind w:left="720" w:hanging="360"/>
      </w:pPr>
      <w:rPr>
        <w:rFonts w:ascii="Calibri" w:eastAsiaTheme="minorHAnsi" w:hAnsi="Calibri" w:cs="Calibri"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2" w15:restartNumberingAfterBreak="0">
    <w:nsid w:val="04FD100E"/>
    <w:multiLevelType w:val="hybridMultilevel"/>
    <w:tmpl w:val="66EA7ED0"/>
    <w:lvl w:ilvl="0" w:tplc="F54E707C">
      <w:start w:val="20"/>
      <w:numFmt w:val="bullet"/>
      <w:lvlText w:val="-"/>
      <w:lvlJc w:val="left"/>
      <w:pPr>
        <w:ind w:left="1080" w:hanging="720"/>
      </w:pPr>
      <w:rPr>
        <w:rFonts w:ascii="Calibri" w:eastAsiaTheme="minorHAnsi" w:hAnsi="Calibri" w:cs="Calibri" w:hint="default"/>
      </w:rPr>
    </w:lvl>
    <w:lvl w:ilvl="1" w:tplc="24000003">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3" w15:restartNumberingAfterBreak="0">
    <w:nsid w:val="087B15DA"/>
    <w:multiLevelType w:val="hybridMultilevel"/>
    <w:tmpl w:val="17A0C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10737"/>
    <w:multiLevelType w:val="hybridMultilevel"/>
    <w:tmpl w:val="E1EE14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E535C3"/>
    <w:multiLevelType w:val="hybridMultilevel"/>
    <w:tmpl w:val="65D060F4"/>
    <w:lvl w:ilvl="0" w:tplc="480EA510">
      <w:start w:val="1"/>
      <w:numFmt w:val="bullet"/>
      <w:lvlText w:val="-"/>
      <w:lvlJc w:val="left"/>
      <w:pPr>
        <w:ind w:left="720" w:hanging="360"/>
      </w:pPr>
      <w:rPr>
        <w:rFonts w:ascii="Verdana" w:eastAsiaTheme="minorHAnsi" w:hAnsi="Verdana" w:cs="Verdana"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6" w15:restartNumberingAfterBreak="0">
    <w:nsid w:val="154B1CA6"/>
    <w:multiLevelType w:val="hybridMultilevel"/>
    <w:tmpl w:val="88A8FF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7F17FDF"/>
    <w:multiLevelType w:val="multilevel"/>
    <w:tmpl w:val="E2545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9161A2"/>
    <w:multiLevelType w:val="hybridMultilevel"/>
    <w:tmpl w:val="9C5E4A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78B7B35"/>
    <w:multiLevelType w:val="hybridMultilevel"/>
    <w:tmpl w:val="82B26EB6"/>
    <w:lvl w:ilvl="0" w:tplc="2400000F">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0" w15:restartNumberingAfterBreak="0">
    <w:nsid w:val="3D506907"/>
    <w:multiLevelType w:val="hybridMultilevel"/>
    <w:tmpl w:val="DB3045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42184F"/>
    <w:multiLevelType w:val="hybridMultilevel"/>
    <w:tmpl w:val="69EAA3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A294C58"/>
    <w:multiLevelType w:val="multilevel"/>
    <w:tmpl w:val="121C3F40"/>
    <w:lvl w:ilvl="0">
      <w:start w:val="1"/>
      <w:numFmt w:val="bullet"/>
      <w:lvlText w:val="-"/>
      <w:lvlJc w:val="left"/>
      <w:pPr>
        <w:ind w:left="720" w:hanging="360"/>
      </w:pPr>
      <w:rPr>
        <w:rFonts w:ascii="Arial Narrow" w:eastAsia="Arial Narrow" w:hAnsi="Arial Narrow" w:cs="Arial Narro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1A3229B"/>
    <w:multiLevelType w:val="hybridMultilevel"/>
    <w:tmpl w:val="9BF0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11585F"/>
    <w:multiLevelType w:val="multilevel"/>
    <w:tmpl w:val="1F625B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4F72BEE"/>
    <w:multiLevelType w:val="hybridMultilevel"/>
    <w:tmpl w:val="2D6AA4DA"/>
    <w:lvl w:ilvl="0" w:tplc="480EA510">
      <w:start w:val="1"/>
      <w:numFmt w:val="bullet"/>
      <w:lvlText w:val="-"/>
      <w:lvlJc w:val="left"/>
      <w:pPr>
        <w:ind w:left="720" w:hanging="360"/>
      </w:pPr>
      <w:rPr>
        <w:rFonts w:ascii="Verdana" w:eastAsiaTheme="minorHAnsi" w:hAnsi="Verdana" w:cs="Verdana"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16" w15:restartNumberingAfterBreak="0">
    <w:nsid w:val="6AD424B1"/>
    <w:multiLevelType w:val="hybridMultilevel"/>
    <w:tmpl w:val="CD420B84"/>
    <w:lvl w:ilvl="0" w:tplc="743EDE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134E9"/>
    <w:multiLevelType w:val="multilevel"/>
    <w:tmpl w:val="04A21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FDA5F06"/>
    <w:multiLevelType w:val="hybridMultilevel"/>
    <w:tmpl w:val="82B26EB6"/>
    <w:lvl w:ilvl="0" w:tplc="2400000F">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19" w15:restartNumberingAfterBreak="0">
    <w:nsid w:val="700836A0"/>
    <w:multiLevelType w:val="hybridMultilevel"/>
    <w:tmpl w:val="B7888ACA"/>
    <w:lvl w:ilvl="0" w:tplc="24000001">
      <w:start w:val="1"/>
      <w:numFmt w:val="bullet"/>
      <w:lvlText w:val=""/>
      <w:lvlJc w:val="left"/>
      <w:pPr>
        <w:ind w:left="720" w:hanging="360"/>
      </w:pPr>
      <w:rPr>
        <w:rFonts w:ascii="Symbol" w:hAnsi="Symbol" w:hint="default"/>
      </w:rPr>
    </w:lvl>
    <w:lvl w:ilvl="1" w:tplc="24000003" w:tentative="1">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abstractNum w:abstractNumId="20" w15:restartNumberingAfterBreak="0">
    <w:nsid w:val="7A2D5F66"/>
    <w:multiLevelType w:val="hybridMultilevel"/>
    <w:tmpl w:val="46524AD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C1F17BF"/>
    <w:multiLevelType w:val="hybridMultilevel"/>
    <w:tmpl w:val="1062E474"/>
    <w:lvl w:ilvl="0" w:tplc="743EDE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333C4B"/>
    <w:multiLevelType w:val="hybridMultilevel"/>
    <w:tmpl w:val="4912A884"/>
    <w:lvl w:ilvl="0" w:tplc="480EA510">
      <w:start w:val="1"/>
      <w:numFmt w:val="bullet"/>
      <w:lvlText w:val="-"/>
      <w:lvlJc w:val="left"/>
      <w:pPr>
        <w:ind w:left="720" w:hanging="360"/>
      </w:pPr>
      <w:rPr>
        <w:rFonts w:ascii="Verdana" w:eastAsiaTheme="minorHAnsi" w:hAnsi="Verdana" w:cs="Verdana" w:hint="default"/>
      </w:rPr>
    </w:lvl>
    <w:lvl w:ilvl="1" w:tplc="24000003">
      <w:start w:val="1"/>
      <w:numFmt w:val="bullet"/>
      <w:lvlText w:val="o"/>
      <w:lvlJc w:val="left"/>
      <w:pPr>
        <w:ind w:left="1440" w:hanging="360"/>
      </w:pPr>
      <w:rPr>
        <w:rFonts w:ascii="Courier New" w:hAnsi="Courier New" w:cs="Courier New" w:hint="default"/>
      </w:rPr>
    </w:lvl>
    <w:lvl w:ilvl="2" w:tplc="24000005" w:tentative="1">
      <w:start w:val="1"/>
      <w:numFmt w:val="bullet"/>
      <w:lvlText w:val=""/>
      <w:lvlJc w:val="left"/>
      <w:pPr>
        <w:ind w:left="2160" w:hanging="360"/>
      </w:pPr>
      <w:rPr>
        <w:rFonts w:ascii="Wingdings" w:hAnsi="Wingdings" w:hint="default"/>
      </w:rPr>
    </w:lvl>
    <w:lvl w:ilvl="3" w:tplc="24000001" w:tentative="1">
      <w:start w:val="1"/>
      <w:numFmt w:val="bullet"/>
      <w:lvlText w:val=""/>
      <w:lvlJc w:val="left"/>
      <w:pPr>
        <w:ind w:left="2880" w:hanging="360"/>
      </w:pPr>
      <w:rPr>
        <w:rFonts w:ascii="Symbol" w:hAnsi="Symbol" w:hint="default"/>
      </w:rPr>
    </w:lvl>
    <w:lvl w:ilvl="4" w:tplc="24000003" w:tentative="1">
      <w:start w:val="1"/>
      <w:numFmt w:val="bullet"/>
      <w:lvlText w:val="o"/>
      <w:lvlJc w:val="left"/>
      <w:pPr>
        <w:ind w:left="3600" w:hanging="360"/>
      </w:pPr>
      <w:rPr>
        <w:rFonts w:ascii="Courier New" w:hAnsi="Courier New" w:cs="Courier New" w:hint="default"/>
      </w:rPr>
    </w:lvl>
    <w:lvl w:ilvl="5" w:tplc="24000005" w:tentative="1">
      <w:start w:val="1"/>
      <w:numFmt w:val="bullet"/>
      <w:lvlText w:val=""/>
      <w:lvlJc w:val="left"/>
      <w:pPr>
        <w:ind w:left="4320" w:hanging="360"/>
      </w:pPr>
      <w:rPr>
        <w:rFonts w:ascii="Wingdings" w:hAnsi="Wingdings" w:hint="default"/>
      </w:rPr>
    </w:lvl>
    <w:lvl w:ilvl="6" w:tplc="24000001" w:tentative="1">
      <w:start w:val="1"/>
      <w:numFmt w:val="bullet"/>
      <w:lvlText w:val=""/>
      <w:lvlJc w:val="left"/>
      <w:pPr>
        <w:ind w:left="5040" w:hanging="360"/>
      </w:pPr>
      <w:rPr>
        <w:rFonts w:ascii="Symbol" w:hAnsi="Symbol" w:hint="default"/>
      </w:rPr>
    </w:lvl>
    <w:lvl w:ilvl="7" w:tplc="24000003" w:tentative="1">
      <w:start w:val="1"/>
      <w:numFmt w:val="bullet"/>
      <w:lvlText w:val="o"/>
      <w:lvlJc w:val="left"/>
      <w:pPr>
        <w:ind w:left="5760" w:hanging="360"/>
      </w:pPr>
      <w:rPr>
        <w:rFonts w:ascii="Courier New" w:hAnsi="Courier New" w:cs="Courier New" w:hint="default"/>
      </w:rPr>
    </w:lvl>
    <w:lvl w:ilvl="8" w:tplc="2400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2"/>
  </w:num>
  <w:num w:numId="4">
    <w:abstractNumId w:val="14"/>
  </w:num>
  <w:num w:numId="5">
    <w:abstractNumId w:val="1"/>
  </w:num>
  <w:num w:numId="6">
    <w:abstractNumId w:val="22"/>
  </w:num>
  <w:num w:numId="7">
    <w:abstractNumId w:val="5"/>
  </w:num>
  <w:num w:numId="8">
    <w:abstractNumId w:val="19"/>
  </w:num>
  <w:num w:numId="9">
    <w:abstractNumId w:val="2"/>
  </w:num>
  <w:num w:numId="10">
    <w:abstractNumId w:val="9"/>
  </w:num>
  <w:num w:numId="11">
    <w:abstractNumId w:val="21"/>
  </w:num>
  <w:num w:numId="12">
    <w:abstractNumId w:val="10"/>
  </w:num>
  <w:num w:numId="13">
    <w:abstractNumId w:val="16"/>
  </w:num>
  <w:num w:numId="14">
    <w:abstractNumId w:val="3"/>
  </w:num>
  <w:num w:numId="15">
    <w:abstractNumId w:val="0"/>
  </w:num>
  <w:num w:numId="16">
    <w:abstractNumId w:val="13"/>
  </w:num>
  <w:num w:numId="17">
    <w:abstractNumId w:val="18"/>
  </w:num>
  <w:num w:numId="18">
    <w:abstractNumId w:val="15"/>
  </w:num>
  <w:num w:numId="19">
    <w:abstractNumId w:val="11"/>
  </w:num>
  <w:num w:numId="20">
    <w:abstractNumId w:val="20"/>
  </w:num>
  <w:num w:numId="21">
    <w:abstractNumId w:val="8"/>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99"/>
    <w:rsid w:val="00033DA0"/>
    <w:rsid w:val="00050E8D"/>
    <w:rsid w:val="000517A2"/>
    <w:rsid w:val="00090F63"/>
    <w:rsid w:val="000F491D"/>
    <w:rsid w:val="00113404"/>
    <w:rsid w:val="00153AEA"/>
    <w:rsid w:val="002B64CE"/>
    <w:rsid w:val="00366771"/>
    <w:rsid w:val="00407387"/>
    <w:rsid w:val="00481EEC"/>
    <w:rsid w:val="004870F0"/>
    <w:rsid w:val="00523B8E"/>
    <w:rsid w:val="005737E0"/>
    <w:rsid w:val="0062202C"/>
    <w:rsid w:val="006B601F"/>
    <w:rsid w:val="006D6819"/>
    <w:rsid w:val="006E7DF4"/>
    <w:rsid w:val="00771A41"/>
    <w:rsid w:val="007B32B5"/>
    <w:rsid w:val="007C708C"/>
    <w:rsid w:val="007E542D"/>
    <w:rsid w:val="008366F7"/>
    <w:rsid w:val="00846AD0"/>
    <w:rsid w:val="00932EDE"/>
    <w:rsid w:val="009824AF"/>
    <w:rsid w:val="009C62B2"/>
    <w:rsid w:val="009D0189"/>
    <w:rsid w:val="009D7999"/>
    <w:rsid w:val="00A2618F"/>
    <w:rsid w:val="00A40416"/>
    <w:rsid w:val="00A41459"/>
    <w:rsid w:val="00A5469C"/>
    <w:rsid w:val="00AA0346"/>
    <w:rsid w:val="00AA7EF7"/>
    <w:rsid w:val="00B12995"/>
    <w:rsid w:val="00B3288C"/>
    <w:rsid w:val="00B42C22"/>
    <w:rsid w:val="00B62560"/>
    <w:rsid w:val="00BA24F7"/>
    <w:rsid w:val="00BF20CD"/>
    <w:rsid w:val="00BF462B"/>
    <w:rsid w:val="00C8184A"/>
    <w:rsid w:val="00C95FBC"/>
    <w:rsid w:val="00CD4F50"/>
    <w:rsid w:val="00D50D39"/>
    <w:rsid w:val="00D562F2"/>
    <w:rsid w:val="00DC7CB8"/>
    <w:rsid w:val="00DD5C2C"/>
    <w:rsid w:val="00E06EBA"/>
    <w:rsid w:val="00E83A1B"/>
    <w:rsid w:val="00E8416A"/>
    <w:rsid w:val="00EE2688"/>
    <w:rsid w:val="00F05D76"/>
    <w:rsid w:val="00F16514"/>
    <w:rsid w:val="00F25D55"/>
    <w:rsid w:val="00F507FC"/>
    <w:rsid w:val="00F60368"/>
    <w:rsid w:val="00F64F10"/>
    <w:rsid w:val="00FA2105"/>
    <w:rsid w:val="00FB50C7"/>
    <w:rsid w:val="00FD40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CD14"/>
  <w15:chartTrackingRefBased/>
  <w15:docId w15:val="{1D008EDA-3C06-43CE-A9F0-981500C4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9D7999"/>
    <w:pPr>
      <w:spacing w:after="0" w:line="276" w:lineRule="auto"/>
    </w:pPr>
    <w:rPr>
      <w:rFonts w:ascii="Arial" w:eastAsia="Arial" w:hAnsi="Arial" w:cs="Arial"/>
      <w:lang w:val="en-GB" w:eastAsia="cs-CZ"/>
    </w:rPr>
  </w:style>
  <w:style w:type="paragraph" w:styleId="Nadpis1">
    <w:name w:val="heading 1"/>
    <w:basedOn w:val="Normln"/>
    <w:next w:val="Normln"/>
    <w:link w:val="Nadpis1Char"/>
    <w:uiPriority w:val="9"/>
    <w:qFormat/>
    <w:rsid w:val="009D7999"/>
    <w:pPr>
      <w:keepNext/>
      <w:keepLines/>
      <w:spacing w:before="480" w:after="120"/>
      <w:outlineLvl w:val="0"/>
    </w:pPr>
    <w:rPr>
      <w:b/>
      <w:sz w:val="48"/>
      <w:szCs w:val="48"/>
    </w:rPr>
  </w:style>
  <w:style w:type="paragraph" w:styleId="Nadpis2">
    <w:name w:val="heading 2"/>
    <w:basedOn w:val="Normln"/>
    <w:next w:val="Normln"/>
    <w:link w:val="Nadpis2Char"/>
    <w:uiPriority w:val="9"/>
    <w:unhideWhenUsed/>
    <w:qFormat/>
    <w:rsid w:val="009D7999"/>
    <w:pPr>
      <w:keepNext/>
      <w:keepLines/>
      <w:spacing w:before="360" w:after="120"/>
      <w:outlineLvl w:val="1"/>
    </w:pPr>
    <w:rPr>
      <w:sz w:val="32"/>
      <w:szCs w:val="32"/>
    </w:rPr>
  </w:style>
  <w:style w:type="paragraph" w:styleId="Nadpis3">
    <w:name w:val="heading 3"/>
    <w:basedOn w:val="Normln"/>
    <w:next w:val="Normln"/>
    <w:link w:val="Nadpis3Char"/>
    <w:uiPriority w:val="9"/>
    <w:unhideWhenUsed/>
    <w:qFormat/>
    <w:rsid w:val="009D7999"/>
    <w:pPr>
      <w:keepNext/>
      <w:keepLines/>
      <w:spacing w:before="320" w:after="80"/>
      <w:outlineLvl w:val="2"/>
    </w:pPr>
    <w:rPr>
      <w:color w:val="434343"/>
      <w:sz w:val="28"/>
      <w:szCs w:val="28"/>
    </w:rPr>
  </w:style>
  <w:style w:type="paragraph" w:styleId="Nadpis4">
    <w:name w:val="heading 4"/>
    <w:basedOn w:val="Normln"/>
    <w:next w:val="Normln"/>
    <w:link w:val="Nadpis4Char"/>
    <w:uiPriority w:val="9"/>
    <w:semiHidden/>
    <w:unhideWhenUsed/>
    <w:qFormat/>
    <w:rsid w:val="009D7999"/>
    <w:pPr>
      <w:keepNext/>
      <w:keepLines/>
      <w:spacing w:before="280" w:after="80"/>
      <w:outlineLvl w:val="3"/>
    </w:pPr>
    <w:rPr>
      <w:color w:val="666666"/>
      <w:sz w:val="24"/>
      <w:szCs w:val="24"/>
    </w:rPr>
  </w:style>
  <w:style w:type="paragraph" w:styleId="Nadpis5">
    <w:name w:val="heading 5"/>
    <w:basedOn w:val="Normln"/>
    <w:next w:val="Normln"/>
    <w:link w:val="Nadpis5Char"/>
    <w:uiPriority w:val="9"/>
    <w:semiHidden/>
    <w:unhideWhenUsed/>
    <w:qFormat/>
    <w:rsid w:val="009D7999"/>
    <w:pPr>
      <w:keepNext/>
      <w:keepLines/>
      <w:spacing w:before="220" w:after="40"/>
      <w:outlineLvl w:val="4"/>
    </w:pPr>
    <w:rPr>
      <w:b/>
    </w:rPr>
  </w:style>
  <w:style w:type="paragraph" w:styleId="Nadpis6">
    <w:name w:val="heading 6"/>
    <w:basedOn w:val="Normln"/>
    <w:next w:val="Normln"/>
    <w:link w:val="Nadpis6Char"/>
    <w:uiPriority w:val="9"/>
    <w:semiHidden/>
    <w:unhideWhenUsed/>
    <w:qFormat/>
    <w:rsid w:val="009D799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D7999"/>
    <w:rPr>
      <w:rFonts w:ascii="Arial" w:eastAsia="Arial" w:hAnsi="Arial" w:cs="Arial"/>
      <w:b/>
      <w:sz w:val="48"/>
      <w:szCs w:val="48"/>
      <w:lang w:val="en-GB" w:eastAsia="cs-CZ"/>
    </w:rPr>
  </w:style>
  <w:style w:type="character" w:customStyle="1" w:styleId="Nadpis2Char">
    <w:name w:val="Nadpis 2 Char"/>
    <w:basedOn w:val="Standardnpsmoodstavce"/>
    <w:link w:val="Nadpis2"/>
    <w:uiPriority w:val="9"/>
    <w:rsid w:val="009D7999"/>
    <w:rPr>
      <w:rFonts w:ascii="Arial" w:eastAsia="Arial" w:hAnsi="Arial" w:cs="Arial"/>
      <w:sz w:val="32"/>
      <w:szCs w:val="32"/>
      <w:lang w:val="en-GB" w:eastAsia="cs-CZ"/>
    </w:rPr>
  </w:style>
  <w:style w:type="character" w:customStyle="1" w:styleId="Nadpis3Char">
    <w:name w:val="Nadpis 3 Char"/>
    <w:basedOn w:val="Standardnpsmoodstavce"/>
    <w:link w:val="Nadpis3"/>
    <w:uiPriority w:val="9"/>
    <w:rsid w:val="009D7999"/>
    <w:rPr>
      <w:rFonts w:ascii="Arial" w:eastAsia="Arial" w:hAnsi="Arial" w:cs="Arial"/>
      <w:color w:val="434343"/>
      <w:sz w:val="28"/>
      <w:szCs w:val="28"/>
      <w:lang w:val="en-GB" w:eastAsia="cs-CZ"/>
    </w:rPr>
  </w:style>
  <w:style w:type="character" w:customStyle="1" w:styleId="Nadpis4Char">
    <w:name w:val="Nadpis 4 Char"/>
    <w:basedOn w:val="Standardnpsmoodstavce"/>
    <w:link w:val="Nadpis4"/>
    <w:uiPriority w:val="9"/>
    <w:semiHidden/>
    <w:rsid w:val="009D7999"/>
    <w:rPr>
      <w:rFonts w:ascii="Arial" w:eastAsia="Arial" w:hAnsi="Arial" w:cs="Arial"/>
      <w:color w:val="666666"/>
      <w:sz w:val="24"/>
      <w:szCs w:val="24"/>
      <w:lang w:val="en-GB" w:eastAsia="cs-CZ"/>
    </w:rPr>
  </w:style>
  <w:style w:type="character" w:customStyle="1" w:styleId="Nadpis5Char">
    <w:name w:val="Nadpis 5 Char"/>
    <w:basedOn w:val="Standardnpsmoodstavce"/>
    <w:link w:val="Nadpis5"/>
    <w:uiPriority w:val="9"/>
    <w:semiHidden/>
    <w:rsid w:val="009D7999"/>
    <w:rPr>
      <w:rFonts w:ascii="Arial" w:eastAsia="Arial" w:hAnsi="Arial" w:cs="Arial"/>
      <w:b/>
      <w:lang w:val="en-GB" w:eastAsia="cs-CZ"/>
    </w:rPr>
  </w:style>
  <w:style w:type="character" w:customStyle="1" w:styleId="Nadpis6Char">
    <w:name w:val="Nadpis 6 Char"/>
    <w:basedOn w:val="Standardnpsmoodstavce"/>
    <w:link w:val="Nadpis6"/>
    <w:uiPriority w:val="9"/>
    <w:semiHidden/>
    <w:rsid w:val="009D7999"/>
    <w:rPr>
      <w:rFonts w:ascii="Arial" w:eastAsia="Arial" w:hAnsi="Arial" w:cs="Arial"/>
      <w:b/>
      <w:sz w:val="20"/>
      <w:szCs w:val="20"/>
      <w:lang w:val="en-GB" w:eastAsia="cs-CZ"/>
    </w:rPr>
  </w:style>
  <w:style w:type="paragraph" w:styleId="Nzev">
    <w:name w:val="Title"/>
    <w:basedOn w:val="Normln"/>
    <w:next w:val="Normln"/>
    <w:link w:val="NzevChar"/>
    <w:uiPriority w:val="10"/>
    <w:qFormat/>
    <w:rsid w:val="009D7999"/>
    <w:pPr>
      <w:keepNext/>
      <w:keepLines/>
      <w:spacing w:before="480" w:after="120"/>
    </w:pPr>
    <w:rPr>
      <w:b/>
      <w:sz w:val="72"/>
      <w:szCs w:val="72"/>
    </w:rPr>
  </w:style>
  <w:style w:type="character" w:customStyle="1" w:styleId="NzevChar">
    <w:name w:val="Název Char"/>
    <w:basedOn w:val="Standardnpsmoodstavce"/>
    <w:link w:val="Nzev"/>
    <w:uiPriority w:val="10"/>
    <w:rsid w:val="009D7999"/>
    <w:rPr>
      <w:rFonts w:ascii="Arial" w:eastAsia="Arial" w:hAnsi="Arial" w:cs="Arial"/>
      <w:b/>
      <w:sz w:val="72"/>
      <w:szCs w:val="72"/>
      <w:lang w:val="en-GB" w:eastAsia="cs-CZ"/>
    </w:rPr>
  </w:style>
  <w:style w:type="paragraph" w:styleId="Textbubliny">
    <w:name w:val="Balloon Text"/>
    <w:basedOn w:val="Normln"/>
    <w:link w:val="TextbublinyChar"/>
    <w:uiPriority w:val="99"/>
    <w:semiHidden/>
    <w:unhideWhenUsed/>
    <w:rsid w:val="009D799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D7999"/>
    <w:rPr>
      <w:rFonts w:ascii="Segoe UI" w:eastAsia="Arial" w:hAnsi="Segoe UI" w:cs="Segoe UI"/>
      <w:sz w:val="18"/>
      <w:szCs w:val="18"/>
      <w:lang w:val="en-GB" w:eastAsia="cs-CZ"/>
    </w:rPr>
  </w:style>
  <w:style w:type="character" w:styleId="Odkaznakoment">
    <w:name w:val="annotation reference"/>
    <w:basedOn w:val="Standardnpsmoodstavce"/>
    <w:uiPriority w:val="99"/>
    <w:semiHidden/>
    <w:unhideWhenUsed/>
    <w:rsid w:val="009D7999"/>
    <w:rPr>
      <w:sz w:val="16"/>
      <w:szCs w:val="16"/>
    </w:rPr>
  </w:style>
  <w:style w:type="paragraph" w:styleId="Textkomente">
    <w:name w:val="annotation text"/>
    <w:basedOn w:val="Normln"/>
    <w:link w:val="TextkomenteChar"/>
    <w:uiPriority w:val="99"/>
    <w:semiHidden/>
    <w:unhideWhenUsed/>
    <w:rsid w:val="009D7999"/>
    <w:pPr>
      <w:spacing w:line="240" w:lineRule="auto"/>
    </w:pPr>
    <w:rPr>
      <w:sz w:val="20"/>
      <w:szCs w:val="20"/>
    </w:rPr>
  </w:style>
  <w:style w:type="character" w:customStyle="1" w:styleId="TextkomenteChar">
    <w:name w:val="Text komentáře Char"/>
    <w:basedOn w:val="Standardnpsmoodstavce"/>
    <w:link w:val="Textkomente"/>
    <w:uiPriority w:val="99"/>
    <w:semiHidden/>
    <w:rsid w:val="009D7999"/>
    <w:rPr>
      <w:rFonts w:ascii="Arial" w:eastAsia="Arial" w:hAnsi="Arial" w:cs="Arial"/>
      <w:sz w:val="20"/>
      <w:szCs w:val="20"/>
      <w:lang w:val="en-GB" w:eastAsia="cs-CZ"/>
    </w:rPr>
  </w:style>
  <w:style w:type="paragraph" w:styleId="Pedmtkomente">
    <w:name w:val="annotation subject"/>
    <w:basedOn w:val="Textkomente"/>
    <w:next w:val="Textkomente"/>
    <w:link w:val="PedmtkomenteChar"/>
    <w:uiPriority w:val="99"/>
    <w:semiHidden/>
    <w:unhideWhenUsed/>
    <w:rsid w:val="009D7999"/>
    <w:rPr>
      <w:b/>
      <w:bCs/>
    </w:rPr>
  </w:style>
  <w:style w:type="character" w:customStyle="1" w:styleId="PedmtkomenteChar">
    <w:name w:val="Předmět komentáře Char"/>
    <w:basedOn w:val="TextkomenteChar"/>
    <w:link w:val="Pedmtkomente"/>
    <w:uiPriority w:val="99"/>
    <w:semiHidden/>
    <w:rsid w:val="009D7999"/>
    <w:rPr>
      <w:rFonts w:ascii="Arial" w:eastAsia="Arial" w:hAnsi="Arial" w:cs="Arial"/>
      <w:b/>
      <w:bCs/>
      <w:sz w:val="20"/>
      <w:szCs w:val="20"/>
      <w:lang w:val="en-GB" w:eastAsia="cs-CZ"/>
    </w:rPr>
  </w:style>
  <w:style w:type="paragraph" w:styleId="Podnadpis">
    <w:name w:val="Subtitle"/>
    <w:basedOn w:val="Normln"/>
    <w:next w:val="Normln"/>
    <w:link w:val="PodnadpisChar"/>
    <w:uiPriority w:val="11"/>
    <w:qFormat/>
    <w:rsid w:val="009D7999"/>
    <w:pPr>
      <w:keepNext/>
      <w:keepLines/>
      <w:spacing w:before="360" w:after="80"/>
    </w:pPr>
    <w:rPr>
      <w:rFonts w:ascii="Georgia" w:eastAsia="Georgia" w:hAnsi="Georgia" w:cs="Georgia"/>
      <w:i/>
      <w:color w:val="666666"/>
      <w:sz w:val="48"/>
      <w:szCs w:val="48"/>
    </w:rPr>
  </w:style>
  <w:style w:type="character" w:customStyle="1" w:styleId="PodnadpisChar">
    <w:name w:val="Podnadpis Char"/>
    <w:basedOn w:val="Standardnpsmoodstavce"/>
    <w:link w:val="Podnadpis"/>
    <w:uiPriority w:val="11"/>
    <w:rsid w:val="009D7999"/>
    <w:rPr>
      <w:rFonts w:ascii="Georgia" w:eastAsia="Georgia" w:hAnsi="Georgia" w:cs="Georgia"/>
      <w:i/>
      <w:color w:val="666666"/>
      <w:sz w:val="48"/>
      <w:szCs w:val="48"/>
      <w:lang w:val="en-GB" w:eastAsia="cs-CZ"/>
    </w:rPr>
  </w:style>
  <w:style w:type="paragraph" w:styleId="Zhlav">
    <w:name w:val="header"/>
    <w:basedOn w:val="Normln"/>
    <w:link w:val="ZhlavChar"/>
    <w:uiPriority w:val="99"/>
    <w:unhideWhenUsed/>
    <w:rsid w:val="009D7999"/>
    <w:pPr>
      <w:tabs>
        <w:tab w:val="center" w:pos="4536"/>
        <w:tab w:val="right" w:pos="9072"/>
      </w:tabs>
      <w:spacing w:line="240" w:lineRule="auto"/>
    </w:pPr>
  </w:style>
  <w:style w:type="character" w:customStyle="1" w:styleId="ZhlavChar">
    <w:name w:val="Záhlaví Char"/>
    <w:basedOn w:val="Standardnpsmoodstavce"/>
    <w:link w:val="Zhlav"/>
    <w:uiPriority w:val="99"/>
    <w:rsid w:val="009D7999"/>
    <w:rPr>
      <w:rFonts w:ascii="Arial" w:eastAsia="Arial" w:hAnsi="Arial" w:cs="Arial"/>
      <w:lang w:val="en-GB" w:eastAsia="cs-CZ"/>
    </w:rPr>
  </w:style>
  <w:style w:type="paragraph" w:styleId="Zpat">
    <w:name w:val="footer"/>
    <w:basedOn w:val="Normln"/>
    <w:link w:val="ZpatChar"/>
    <w:uiPriority w:val="99"/>
    <w:unhideWhenUsed/>
    <w:rsid w:val="009D7999"/>
    <w:pPr>
      <w:tabs>
        <w:tab w:val="center" w:pos="4536"/>
        <w:tab w:val="right" w:pos="9072"/>
      </w:tabs>
      <w:spacing w:line="240" w:lineRule="auto"/>
    </w:pPr>
  </w:style>
  <w:style w:type="character" w:customStyle="1" w:styleId="ZpatChar">
    <w:name w:val="Zápatí Char"/>
    <w:basedOn w:val="Standardnpsmoodstavce"/>
    <w:link w:val="Zpat"/>
    <w:uiPriority w:val="99"/>
    <w:rsid w:val="009D7999"/>
    <w:rPr>
      <w:rFonts w:ascii="Arial" w:eastAsia="Arial" w:hAnsi="Arial" w:cs="Arial"/>
      <w:lang w:val="en-GB" w:eastAsia="cs-CZ"/>
    </w:rPr>
  </w:style>
  <w:style w:type="paragraph" w:styleId="Odstavecseseznamem">
    <w:name w:val="List Paragraph"/>
    <w:basedOn w:val="Normln"/>
    <w:qFormat/>
    <w:rsid w:val="009D7999"/>
    <w:pPr>
      <w:ind w:left="720"/>
      <w:contextualSpacing/>
    </w:pPr>
  </w:style>
  <w:style w:type="table" w:styleId="Mkatabulky">
    <w:name w:val="Table Grid"/>
    <w:basedOn w:val="Normlntabulka"/>
    <w:uiPriority w:val="39"/>
    <w:rsid w:val="009D7999"/>
    <w:pPr>
      <w:spacing w:after="0" w:line="240" w:lineRule="auto"/>
    </w:pPr>
    <w:rPr>
      <w:rFonts w:ascii="Arial" w:eastAsia="Arial" w:hAnsi="Arial" w:cs="Arial"/>
      <w:lang w:val="en-GB"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D7999"/>
    <w:rPr>
      <w:color w:val="0563C1" w:themeColor="hyperlink"/>
      <w:u w:val="single"/>
    </w:rPr>
  </w:style>
  <w:style w:type="character" w:customStyle="1" w:styleId="Nevyeenzmnka1">
    <w:name w:val="Nevyřešená zmínka1"/>
    <w:basedOn w:val="Standardnpsmoodstavce"/>
    <w:uiPriority w:val="99"/>
    <w:semiHidden/>
    <w:unhideWhenUsed/>
    <w:rsid w:val="009D7999"/>
    <w:rPr>
      <w:color w:val="605E5C"/>
      <w:shd w:val="clear" w:color="auto" w:fill="E1DFDD"/>
    </w:rPr>
  </w:style>
  <w:style w:type="paragraph" w:styleId="Textpoznpodarou">
    <w:name w:val="footnote text"/>
    <w:basedOn w:val="Normln"/>
    <w:link w:val="TextpoznpodarouChar"/>
    <w:uiPriority w:val="99"/>
    <w:semiHidden/>
    <w:unhideWhenUsed/>
    <w:rsid w:val="009D7999"/>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9D7999"/>
    <w:rPr>
      <w:rFonts w:ascii="Arial" w:eastAsia="Arial" w:hAnsi="Arial" w:cs="Arial"/>
      <w:sz w:val="20"/>
      <w:szCs w:val="20"/>
      <w:lang w:val="en-GB" w:eastAsia="cs-CZ"/>
    </w:rPr>
  </w:style>
  <w:style w:type="character" w:styleId="Znakapoznpodarou">
    <w:name w:val="footnote reference"/>
    <w:basedOn w:val="Standardnpsmoodstavce"/>
    <w:uiPriority w:val="99"/>
    <w:semiHidden/>
    <w:unhideWhenUsed/>
    <w:rsid w:val="009D7999"/>
    <w:rPr>
      <w:vertAlign w:val="superscript"/>
    </w:rPr>
  </w:style>
  <w:style w:type="table" w:customStyle="1" w:styleId="TableGrid1">
    <w:name w:val="Table Grid1"/>
    <w:basedOn w:val="Normlntabulka"/>
    <w:next w:val="Mkatabulky"/>
    <w:uiPriority w:val="39"/>
    <w:rsid w:val="009D799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6097</Words>
  <Characters>35974</Characters>
  <Application>Microsoft Office Word</Application>
  <DocSecurity>0</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YES překlady</Company>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angčeš</dc:subject>
  <dc:creator>RZ</dc:creator>
  <cp:keywords/>
  <dc:description/>
  <cp:lastModifiedBy>Škorňa David</cp:lastModifiedBy>
  <cp:revision>4</cp:revision>
  <dcterms:created xsi:type="dcterms:W3CDTF">2021-09-20T05:47:00Z</dcterms:created>
  <dcterms:modified xsi:type="dcterms:W3CDTF">2021-09-20T06:20:00Z</dcterms:modified>
</cp:coreProperties>
</file>